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FDBD" w14:textId="600DEF53" w:rsidR="001A410E" w:rsidRDefault="00193DA3" w:rsidP="001A41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 </w:t>
      </w:r>
      <w:r w:rsidR="007549E2">
        <w:rPr>
          <w:rFonts w:ascii="Arial" w:hAnsi="Arial" w:cs="Arial"/>
          <w:b/>
          <w:sz w:val="28"/>
          <w:szCs w:val="28"/>
        </w:rPr>
        <w:t>Teambesprechungen</w:t>
      </w:r>
      <w:r w:rsidR="00ED7822">
        <w:rPr>
          <w:rFonts w:ascii="Arial" w:hAnsi="Arial" w:cs="Arial"/>
          <w:b/>
          <w:sz w:val="28"/>
          <w:szCs w:val="28"/>
        </w:rPr>
        <w:t xml:space="preserve"> im Bereich Datenschutz </w:t>
      </w:r>
    </w:p>
    <w:p w14:paraId="447427C8" w14:textId="2B90C39B" w:rsidR="00BF0761" w:rsidRDefault="00BF0761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CE680" w14:textId="77777777" w:rsidR="00B23CBB" w:rsidRDefault="00B23CBB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70D3B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Übersicht</w:t>
      </w:r>
    </w:p>
    <w:p w14:paraId="703367A6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D7477" w14:textId="77777777" w:rsidR="00ED7822" w:rsidRDefault="00ED7822" w:rsidP="00ED78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VA dient der internen Unterstützung der Datenschutzkoordinator*in (DSK) in medizinischen Einrichtungen wie Praxen, Kliniken, MVZ, speziell bei der rechtskonformen Umsetzung der Datenschutz-Rahmenbedingungen. </w:t>
      </w:r>
    </w:p>
    <w:p w14:paraId="784231BC" w14:textId="6313AA7E" w:rsidR="00BF0761" w:rsidRDefault="00BF0761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0967E" w14:textId="77777777" w:rsidR="00B23CBB" w:rsidRDefault="00B23CBB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AE7D2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Ziel und Zweck</w:t>
      </w:r>
    </w:p>
    <w:p w14:paraId="6C1C13C4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F340D" w14:textId="129A0D23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93DA3">
        <w:rPr>
          <w:rFonts w:ascii="Arial" w:hAnsi="Arial" w:cs="Arial"/>
          <w:sz w:val="24"/>
          <w:szCs w:val="24"/>
        </w:rPr>
        <w:t>Verfahrensanweisung</w:t>
      </w:r>
      <w:r>
        <w:rPr>
          <w:rFonts w:ascii="Arial" w:hAnsi="Arial" w:cs="Arial"/>
          <w:sz w:val="24"/>
          <w:szCs w:val="24"/>
        </w:rPr>
        <w:t xml:space="preserve"> ha</w:t>
      </w:r>
      <w:r w:rsidR="002968B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das Ziel, die Abläufe und allgemeinen Regelungen </w:t>
      </w:r>
      <w:r w:rsidR="00BF0761">
        <w:rPr>
          <w:rFonts w:ascii="Arial" w:hAnsi="Arial" w:cs="Arial"/>
          <w:sz w:val="24"/>
          <w:szCs w:val="24"/>
        </w:rPr>
        <w:t>zum</w:t>
      </w:r>
      <w:r w:rsidR="002968B0">
        <w:rPr>
          <w:rFonts w:ascii="Arial" w:hAnsi="Arial" w:cs="Arial"/>
          <w:sz w:val="24"/>
          <w:szCs w:val="24"/>
        </w:rPr>
        <w:t xml:space="preserve"> </w:t>
      </w:r>
      <w:r w:rsidR="00BF0761">
        <w:rPr>
          <w:rFonts w:ascii="Arial" w:hAnsi="Arial" w:cs="Arial"/>
          <w:sz w:val="24"/>
          <w:szCs w:val="24"/>
        </w:rPr>
        <w:t xml:space="preserve">Datenschutz in </w:t>
      </w:r>
      <w:r>
        <w:rPr>
          <w:rFonts w:ascii="Arial" w:hAnsi="Arial" w:cs="Arial"/>
          <w:sz w:val="24"/>
          <w:szCs w:val="24"/>
        </w:rPr>
        <w:t>strukturiert</w:t>
      </w:r>
      <w:r w:rsidR="00BF0761">
        <w:rPr>
          <w:rFonts w:ascii="Arial" w:hAnsi="Arial" w:cs="Arial"/>
          <w:sz w:val="24"/>
          <w:szCs w:val="24"/>
        </w:rPr>
        <w:t>en Prozessen und Verfahren</w:t>
      </w:r>
      <w:r>
        <w:rPr>
          <w:rFonts w:ascii="Arial" w:hAnsi="Arial" w:cs="Arial"/>
          <w:sz w:val="24"/>
          <w:szCs w:val="24"/>
        </w:rPr>
        <w:t xml:space="preserve"> </w:t>
      </w:r>
      <w:r w:rsidR="00BF0761">
        <w:rPr>
          <w:rFonts w:ascii="Arial" w:hAnsi="Arial" w:cs="Arial"/>
          <w:sz w:val="24"/>
          <w:szCs w:val="24"/>
        </w:rPr>
        <w:t xml:space="preserve">transparent </w:t>
      </w:r>
      <w:r w:rsidR="002968B0">
        <w:rPr>
          <w:rFonts w:ascii="Arial" w:hAnsi="Arial" w:cs="Arial"/>
          <w:sz w:val="24"/>
          <w:szCs w:val="24"/>
        </w:rPr>
        <w:t xml:space="preserve">umzusetzen </w:t>
      </w:r>
      <w:r>
        <w:rPr>
          <w:rFonts w:ascii="Arial" w:hAnsi="Arial" w:cs="Arial"/>
          <w:sz w:val="24"/>
          <w:szCs w:val="24"/>
        </w:rPr>
        <w:t>und gut verständlich darzustellen. Ziel dieser Beschreibung ist die Vereinheitlichung der Abläufe und d</w:t>
      </w:r>
      <w:r w:rsidR="00861F90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2968B0">
        <w:rPr>
          <w:rFonts w:ascii="Arial" w:hAnsi="Arial" w:cs="Arial"/>
          <w:sz w:val="24"/>
          <w:szCs w:val="24"/>
        </w:rPr>
        <w:t>Sicherstellung der Vollständigkeit</w:t>
      </w:r>
      <w:r w:rsidR="00BF0761">
        <w:rPr>
          <w:rFonts w:ascii="Arial" w:hAnsi="Arial" w:cs="Arial"/>
          <w:sz w:val="24"/>
          <w:szCs w:val="24"/>
        </w:rPr>
        <w:t xml:space="preserve"> und Qualität.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EC954B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8050F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6EDBD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Anwendungsbereich</w:t>
      </w:r>
    </w:p>
    <w:p w14:paraId="07EB249C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9F6857" w14:textId="77777777" w:rsidR="00B23CBB" w:rsidRDefault="00B23CBB" w:rsidP="00B23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Anweisung gilt für die Durchführung von Besprechungen und Schulungen zur konformen Anwendung der Datenschutz-Grundverordnung (DSGVO).</w:t>
      </w:r>
    </w:p>
    <w:p w14:paraId="7F9E085F" w14:textId="77777777" w:rsidR="00E33DFD" w:rsidRDefault="00E33DFD" w:rsidP="00E33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B7087" w14:textId="77777777" w:rsidR="00E169BB" w:rsidRDefault="002968B0" w:rsidP="002968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Anwendungsbereich ist unabhängig von </w:t>
      </w:r>
      <w:r w:rsidR="00A970FE">
        <w:rPr>
          <w:rFonts w:ascii="Arial" w:hAnsi="Arial" w:cs="Arial"/>
          <w:sz w:val="24"/>
          <w:szCs w:val="24"/>
        </w:rPr>
        <w:t xml:space="preserve">den </w:t>
      </w:r>
      <w:r>
        <w:rPr>
          <w:rFonts w:ascii="Arial" w:hAnsi="Arial" w:cs="Arial"/>
          <w:sz w:val="24"/>
          <w:szCs w:val="24"/>
        </w:rPr>
        <w:t>Stand</w:t>
      </w:r>
      <w:r w:rsidR="00A970FE">
        <w:rPr>
          <w:rFonts w:ascii="Arial" w:hAnsi="Arial" w:cs="Arial"/>
          <w:sz w:val="24"/>
          <w:szCs w:val="24"/>
        </w:rPr>
        <w:t xml:space="preserve">orten </w:t>
      </w:r>
      <w:r w:rsidR="00E33DFD">
        <w:rPr>
          <w:rFonts w:ascii="Arial" w:hAnsi="Arial" w:cs="Arial"/>
          <w:sz w:val="24"/>
          <w:szCs w:val="24"/>
        </w:rPr>
        <w:t xml:space="preserve">der Einheiten </w:t>
      </w:r>
      <w:r w:rsidR="00A970FE">
        <w:rPr>
          <w:rFonts w:ascii="Arial" w:hAnsi="Arial" w:cs="Arial"/>
          <w:sz w:val="24"/>
          <w:szCs w:val="24"/>
        </w:rPr>
        <w:t>und ist definiert für alle Bereiche, in denen personenbezogene Daten, erfasst, verarbeitet, übertragen und gespeichert werden.</w:t>
      </w:r>
      <w:r w:rsidR="00E169BB">
        <w:rPr>
          <w:rFonts w:ascii="Arial" w:hAnsi="Arial" w:cs="Arial"/>
          <w:sz w:val="24"/>
          <w:szCs w:val="24"/>
        </w:rPr>
        <w:t xml:space="preserve"> </w:t>
      </w:r>
    </w:p>
    <w:p w14:paraId="137897B4" w14:textId="77777777" w:rsidR="00E33DFD" w:rsidRDefault="00E33DFD" w:rsidP="00296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091C3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49040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Verantwortung</w:t>
      </w:r>
    </w:p>
    <w:p w14:paraId="2ADEB9BF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8ADB4" w14:textId="0826FE84" w:rsidR="00E169BB" w:rsidRDefault="00E169BB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 für d</w:t>
      </w:r>
      <w:r w:rsidR="00DC11BD">
        <w:rPr>
          <w:rFonts w:ascii="Arial" w:hAnsi="Arial" w:cs="Arial"/>
          <w:sz w:val="24"/>
          <w:szCs w:val="24"/>
        </w:rPr>
        <w:t xml:space="preserve">ie einzelnen Segmente </w:t>
      </w:r>
      <w:r w:rsidR="00E33DFD">
        <w:rPr>
          <w:rFonts w:ascii="Arial" w:hAnsi="Arial" w:cs="Arial"/>
          <w:sz w:val="24"/>
          <w:szCs w:val="24"/>
        </w:rPr>
        <w:t xml:space="preserve">des Verfahrens </w:t>
      </w:r>
      <w:r>
        <w:rPr>
          <w:rFonts w:ascii="Arial" w:hAnsi="Arial" w:cs="Arial"/>
          <w:sz w:val="24"/>
          <w:szCs w:val="24"/>
        </w:rPr>
        <w:t>sind dazu beauftragte Personen, insbesondere:</w:t>
      </w:r>
    </w:p>
    <w:p w14:paraId="5AFEB763" w14:textId="77777777" w:rsidR="00B23CBB" w:rsidRDefault="00B23CBB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8C73C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Leitung / Mitglieder der Leitung (ärztlich und organisatorisch)</w:t>
      </w:r>
    </w:p>
    <w:p w14:paraId="5C8024E2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Datenschutzbeauftragter (DSB)</w:t>
      </w:r>
    </w:p>
    <w:p w14:paraId="3B13D502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Externe Dienstleister, soweit rechtlich geregelt (Externe DS-Berater)</w:t>
      </w:r>
    </w:p>
    <w:p w14:paraId="1ADF34E5" w14:textId="77777777" w:rsidR="00B23CBB" w:rsidRDefault="00B23CBB" w:rsidP="001A51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DDFE78" w14:textId="78CE3BF6" w:rsidR="001A513D" w:rsidRDefault="001A513D" w:rsidP="001A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3D">
        <w:rPr>
          <w:rFonts w:ascii="Arial" w:hAnsi="Arial" w:cs="Arial"/>
          <w:sz w:val="24"/>
          <w:szCs w:val="24"/>
        </w:rPr>
        <w:t xml:space="preserve">Die </w:t>
      </w:r>
      <w:r w:rsidR="00E33DFD">
        <w:rPr>
          <w:rFonts w:ascii="Arial" w:hAnsi="Arial" w:cs="Arial"/>
          <w:sz w:val="24"/>
          <w:szCs w:val="24"/>
        </w:rPr>
        <w:t xml:space="preserve">individuellen </w:t>
      </w:r>
      <w:r w:rsidRPr="001A513D">
        <w:rPr>
          <w:rFonts w:ascii="Arial" w:hAnsi="Arial" w:cs="Arial"/>
          <w:sz w:val="24"/>
          <w:szCs w:val="24"/>
        </w:rPr>
        <w:t>Verantwortungsbereiche</w:t>
      </w:r>
      <w:r>
        <w:rPr>
          <w:rFonts w:ascii="Arial" w:hAnsi="Arial" w:cs="Arial"/>
          <w:sz w:val="24"/>
          <w:szCs w:val="24"/>
        </w:rPr>
        <w:t xml:space="preserve"> sind </w:t>
      </w:r>
      <w:r w:rsidR="00E33DFD">
        <w:rPr>
          <w:rFonts w:ascii="Arial" w:hAnsi="Arial" w:cs="Arial"/>
          <w:sz w:val="24"/>
          <w:szCs w:val="24"/>
        </w:rPr>
        <w:t xml:space="preserve">in Protokollen, falls vorgesehen, zu dokumentieren.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78045A" w14:textId="5092A65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42874" w14:textId="77777777" w:rsidR="00B23CBB" w:rsidRDefault="00B23CBB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4BEAD5" w14:textId="77777777" w:rsidR="006B509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Prozess</w:t>
      </w:r>
      <w:r w:rsidR="000F2559">
        <w:rPr>
          <w:rFonts w:ascii="Arial" w:hAnsi="Arial" w:cs="Arial"/>
          <w:b/>
          <w:sz w:val="24"/>
          <w:szCs w:val="24"/>
        </w:rPr>
        <w:t>e</w:t>
      </w:r>
    </w:p>
    <w:p w14:paraId="6D7CAF2A" w14:textId="230AD719" w:rsidR="006B509E" w:rsidRDefault="006B509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C35AB3" w14:textId="77777777" w:rsidR="00B23CBB" w:rsidRPr="00461020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461020">
        <w:rPr>
          <w:rFonts w:ascii="Arial" w:hAnsi="Arial" w:cs="Arial"/>
          <w:bCs/>
          <w:sz w:val="24"/>
          <w:szCs w:val="24"/>
          <w:u w:val="single"/>
        </w:rPr>
        <w:t>Schulung in Team Meetings</w:t>
      </w:r>
    </w:p>
    <w:p w14:paraId="107B8AED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E8D7059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Eine effektive Schulung der Mitarbeiter kann integriert in Team Meetings durchgeführt werden. Der/die Koordinator/in kann der IT-Sicherheitsbeauftragte, Datenschutzbeauftragte oder ein externer Dienstleister (z.B. MCSS AG) sein. </w:t>
      </w:r>
    </w:p>
    <w:p w14:paraId="431C06C2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Schulungseinheiten richten sich nach dem Status der Datenschutz Ausbildung. Eine Einheit soll maximal 90 Minuten dauern. </w:t>
      </w:r>
    </w:p>
    <w:p w14:paraId="253C2735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B8D0DB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Als Nachweisdokument fertigt der Datenschutzkoordinator/Schulungsleiter ein Protokoll mit folgenden Angaben an:</w:t>
      </w:r>
    </w:p>
    <w:p w14:paraId="403128AA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F1EA0F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Titel und Thema der Besprechung/Schulung</w:t>
      </w:r>
    </w:p>
    <w:p w14:paraId="33AD154C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Referent / Schulungs-Koordinator</w:t>
      </w:r>
    </w:p>
    <w:p w14:paraId="1216C1E7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Ort der Besprechung/Schulung</w:t>
      </w:r>
    </w:p>
    <w:p w14:paraId="0E1984BA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Datum der Besprechung/Schulung</w:t>
      </w:r>
    </w:p>
    <w:p w14:paraId="040583D4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Uhrzeit von - bis </w:t>
      </w:r>
    </w:p>
    <w:p w14:paraId="629F0E97" w14:textId="77777777" w:rsidR="00B23CBB" w:rsidRDefault="00B23CBB" w:rsidP="00B23CB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Teammitglieder</w:t>
      </w:r>
    </w:p>
    <w:p w14:paraId="0AFFA800" w14:textId="77777777" w:rsidR="00B23CBB" w:rsidRDefault="00B23CBB" w:rsidP="00B23CBB">
      <w:pPr>
        <w:numPr>
          <w:ilvl w:val="1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Namen</w:t>
      </w:r>
    </w:p>
    <w:p w14:paraId="0CDCC61E" w14:textId="77777777" w:rsidR="00B23CBB" w:rsidRDefault="00B23CBB" w:rsidP="00B23CBB">
      <w:pPr>
        <w:numPr>
          <w:ilvl w:val="1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Rollen/Funktionen</w:t>
      </w:r>
    </w:p>
    <w:p w14:paraId="0CA936A2" w14:textId="77777777" w:rsidR="00B23CBB" w:rsidRDefault="00B23CBB" w:rsidP="00B23CBB">
      <w:pPr>
        <w:numPr>
          <w:ilvl w:val="1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Erstschulung/Folgeschulung</w:t>
      </w:r>
    </w:p>
    <w:p w14:paraId="52A18E23" w14:textId="77777777" w:rsidR="00B23CBB" w:rsidRPr="0018480D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AD6B1C7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Nachweisprotokolle werden im analogen oder digitalen Format abgelegt. Je nach Anwendung kann eine Ablage im QM-System erfolgen. </w:t>
      </w:r>
    </w:p>
    <w:p w14:paraId="6F0839A9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990D18" w14:textId="77777777" w:rsidR="00B23CBB" w:rsidRPr="003F5D0A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3F5D0A">
        <w:rPr>
          <w:rFonts w:ascii="Arial" w:hAnsi="Arial" w:cs="Arial"/>
          <w:bCs/>
          <w:sz w:val="24"/>
          <w:szCs w:val="24"/>
          <w:u w:val="single"/>
        </w:rPr>
        <w:t xml:space="preserve">Organisationsmittel  </w:t>
      </w:r>
    </w:p>
    <w:p w14:paraId="6F981F91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FFF350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Für die Durchführung von Besprechungen/Schulungen stehen innerhalb des digitalen Managementsystems unterstützende Organisationsmittel zur Verfügung:</w:t>
      </w:r>
    </w:p>
    <w:p w14:paraId="2B2624CC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5E6CB0" w14:textId="77777777" w:rsidR="00B23CBB" w:rsidRDefault="00B23CBB" w:rsidP="00B23CBB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Protokoll-Vorlagen für Besprechungen/Schulungen</w:t>
      </w:r>
    </w:p>
    <w:p w14:paraId="4E7CA02F" w14:textId="77777777" w:rsidR="00B23CBB" w:rsidRDefault="00B23CBB" w:rsidP="00B23CBB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Schulungsvideos zu Datenschutz Videos</w:t>
      </w:r>
    </w:p>
    <w:p w14:paraId="1E1A1BD8" w14:textId="77777777" w:rsidR="00B23CBB" w:rsidRPr="003F5D0A" w:rsidRDefault="00B23CBB" w:rsidP="00B23CBB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Wissenstests </w:t>
      </w:r>
    </w:p>
    <w:p w14:paraId="6AAAEF1B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AA3BD25" w14:textId="77777777" w:rsidR="00B23CBB" w:rsidRPr="00461020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461020">
        <w:rPr>
          <w:rFonts w:ascii="Arial" w:hAnsi="Arial" w:cs="Arial"/>
          <w:bCs/>
          <w:sz w:val="24"/>
          <w:szCs w:val="24"/>
          <w:u w:val="single"/>
        </w:rPr>
        <w:t xml:space="preserve">Dokumentation der </w:t>
      </w:r>
      <w:r>
        <w:rPr>
          <w:rFonts w:ascii="Arial" w:hAnsi="Arial" w:cs="Arial"/>
          <w:bCs/>
          <w:sz w:val="24"/>
          <w:szCs w:val="24"/>
          <w:u w:val="single"/>
        </w:rPr>
        <w:t>Besprechungen/</w:t>
      </w:r>
      <w:r w:rsidRPr="00461020">
        <w:rPr>
          <w:rFonts w:ascii="Arial" w:hAnsi="Arial" w:cs="Arial"/>
          <w:bCs/>
          <w:sz w:val="24"/>
          <w:szCs w:val="24"/>
          <w:u w:val="single"/>
        </w:rPr>
        <w:t>Schulungen</w:t>
      </w:r>
    </w:p>
    <w:p w14:paraId="369C0238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A0DE6A7" w14:textId="77777777" w:rsidR="00B23CBB" w:rsidRDefault="00B23CBB" w:rsidP="00B23CBB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 Schulungen werden sowohl durch die Mitarbeiter wie auch durch die Verwaltung dokumentiert. Die Mitarbeiter sammeln Kopien ihrer Schulungen in ihrem Qualifikations-Ordner für Audits und für Nachweise bei Wechsel des Arbeitsplatzes.</w:t>
      </w:r>
    </w:p>
    <w:p w14:paraId="71EA91E7" w14:textId="4EEC481F" w:rsidR="00B23CBB" w:rsidRDefault="00B23CBB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58CA87" w14:textId="77777777" w:rsidR="001A513D" w:rsidRDefault="001A513D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5E8903" w14:textId="77777777" w:rsid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Mitgeltende Dokumente:</w:t>
      </w:r>
    </w:p>
    <w:p w14:paraId="25BB2E7A" w14:textId="77777777" w:rsidR="00E33DFD" w:rsidRDefault="00E33DFD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F2D7DD" w14:textId="77777777" w:rsidR="00F0234D" w:rsidRPr="00E33DFD" w:rsidRDefault="00E33DFD" w:rsidP="001A410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3DFD">
        <w:rPr>
          <w:rFonts w:ascii="Arial" w:hAnsi="Arial" w:cs="Arial"/>
          <w:bCs/>
          <w:sz w:val="24"/>
          <w:szCs w:val="24"/>
        </w:rPr>
        <w:t xml:space="preserve">Bestimmungen zur Ärztlichen Schweigepflicht nach BGB und </w:t>
      </w:r>
      <w:proofErr w:type="spellStart"/>
      <w:r w:rsidRPr="00E33DFD">
        <w:rPr>
          <w:rFonts w:ascii="Arial" w:hAnsi="Arial" w:cs="Arial"/>
          <w:bCs/>
          <w:sz w:val="24"/>
          <w:szCs w:val="24"/>
        </w:rPr>
        <w:t>StGb</w:t>
      </w:r>
      <w:proofErr w:type="spellEnd"/>
    </w:p>
    <w:p w14:paraId="374FEF16" w14:textId="77777777" w:rsidR="00F0234D" w:rsidRDefault="00F0234D" w:rsidP="00F0234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234D">
        <w:rPr>
          <w:rFonts w:ascii="Arial" w:hAnsi="Arial" w:cs="Arial"/>
          <w:bCs/>
          <w:sz w:val="24"/>
          <w:szCs w:val="24"/>
        </w:rPr>
        <w:t>Bundesdaten</w:t>
      </w:r>
      <w:r>
        <w:rPr>
          <w:rFonts w:ascii="Arial" w:hAnsi="Arial" w:cs="Arial"/>
          <w:sz w:val="24"/>
          <w:szCs w:val="24"/>
        </w:rPr>
        <w:t>schutz Gesetz (BDSG) in der aktuellen Fassung</w:t>
      </w:r>
      <w:r w:rsidR="006B509E">
        <w:rPr>
          <w:rFonts w:ascii="Arial" w:hAnsi="Arial" w:cs="Arial"/>
          <w:sz w:val="24"/>
          <w:szCs w:val="24"/>
        </w:rPr>
        <w:t xml:space="preserve"> (neu)</w:t>
      </w:r>
    </w:p>
    <w:p w14:paraId="1093E281" w14:textId="77777777" w:rsidR="00F0234D" w:rsidRDefault="00F0234D" w:rsidP="00F0234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Datenschutz Grundverordnung (DSGVO)</w:t>
      </w:r>
      <w:r w:rsidRPr="00F02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der aktuellen Fassung</w:t>
      </w:r>
    </w:p>
    <w:p w14:paraId="14653B98" w14:textId="77777777" w:rsidR="00F0234D" w:rsidRDefault="006B509E" w:rsidP="00F0234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136 SGB V </w:t>
      </w:r>
      <w:r w:rsidR="00F0234D">
        <w:rPr>
          <w:rFonts w:ascii="Arial" w:hAnsi="Arial" w:cs="Arial"/>
          <w:sz w:val="24"/>
          <w:szCs w:val="24"/>
        </w:rPr>
        <w:t>QM Richtlinie des GBA (GBA-RI)</w:t>
      </w:r>
    </w:p>
    <w:p w14:paraId="0AABE9B3" w14:textId="77777777" w:rsidR="006B509E" w:rsidRDefault="006B509E" w:rsidP="00D339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509E">
        <w:rPr>
          <w:rFonts w:ascii="Arial" w:hAnsi="Arial" w:cs="Arial"/>
          <w:sz w:val="24"/>
          <w:szCs w:val="24"/>
        </w:rPr>
        <w:t>Empfehlungen zur ärztlichen Schweigepflicht, Datenschutz und Datenverarbeitung in der Arztpraxis</w:t>
      </w:r>
      <w:r>
        <w:rPr>
          <w:rFonts w:ascii="Arial" w:hAnsi="Arial" w:cs="Arial"/>
          <w:sz w:val="24"/>
          <w:szCs w:val="24"/>
        </w:rPr>
        <w:t xml:space="preserve"> der BÄK &amp; KBV</w:t>
      </w:r>
    </w:p>
    <w:p w14:paraId="00312357" w14:textId="0D32FDCA" w:rsidR="001A410E" w:rsidRDefault="006B509E" w:rsidP="001A410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23A5">
        <w:rPr>
          <w:rFonts w:ascii="Arial" w:hAnsi="Arial" w:cs="Arial"/>
          <w:sz w:val="24"/>
          <w:szCs w:val="24"/>
        </w:rPr>
        <w:t xml:space="preserve">Technische Anlage zu den BÄK/KBV Empfehlungen </w:t>
      </w:r>
    </w:p>
    <w:p w14:paraId="783ED6D8" w14:textId="4FE4DABE" w:rsidR="008803D9" w:rsidRPr="009523A5" w:rsidRDefault="008803D9" w:rsidP="001A410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IT-Sicherheitsrichtlinie nach § 75b SGB V</w:t>
      </w:r>
    </w:p>
    <w:sectPr w:rsidR="008803D9" w:rsidRPr="009523A5" w:rsidSect="002B6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A6CCD" w14:textId="77777777" w:rsidR="00D96C04" w:rsidRDefault="00D96C04" w:rsidP="008776BC">
      <w:pPr>
        <w:spacing w:after="0" w:line="240" w:lineRule="auto"/>
      </w:pPr>
      <w:r>
        <w:separator/>
      </w:r>
    </w:p>
  </w:endnote>
  <w:endnote w:type="continuationSeparator" w:id="0">
    <w:p w14:paraId="1DED9E87" w14:textId="77777777" w:rsidR="00D96C04" w:rsidRDefault="00D96C04" w:rsidP="0087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5FF6D" w14:textId="77777777" w:rsidR="00D96C04" w:rsidRDefault="00D96C04" w:rsidP="008776BC">
      <w:pPr>
        <w:spacing w:after="0" w:line="240" w:lineRule="auto"/>
      </w:pPr>
      <w:r>
        <w:separator/>
      </w:r>
    </w:p>
  </w:footnote>
  <w:footnote w:type="continuationSeparator" w:id="0">
    <w:p w14:paraId="45C87FC7" w14:textId="77777777" w:rsidR="00D96C04" w:rsidRDefault="00D96C04" w:rsidP="0087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B551E"/>
    <w:multiLevelType w:val="hybridMultilevel"/>
    <w:tmpl w:val="63284F0E"/>
    <w:lvl w:ilvl="0" w:tplc="4C4697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246F"/>
    <w:multiLevelType w:val="hybridMultilevel"/>
    <w:tmpl w:val="1D3CDA2A"/>
    <w:lvl w:ilvl="0" w:tplc="584E2D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1CE3"/>
    <w:multiLevelType w:val="hybridMultilevel"/>
    <w:tmpl w:val="3C90EDE2"/>
    <w:lvl w:ilvl="0" w:tplc="7B2E0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68"/>
    <w:rsid w:val="0002588D"/>
    <w:rsid w:val="000271A7"/>
    <w:rsid w:val="000515C2"/>
    <w:rsid w:val="00063A73"/>
    <w:rsid w:val="000668C6"/>
    <w:rsid w:val="00095D6C"/>
    <w:rsid w:val="000E4B80"/>
    <w:rsid w:val="000F2559"/>
    <w:rsid w:val="00104BA5"/>
    <w:rsid w:val="00150EE3"/>
    <w:rsid w:val="00157572"/>
    <w:rsid w:val="00193DA3"/>
    <w:rsid w:val="0019690B"/>
    <w:rsid w:val="001A410E"/>
    <w:rsid w:val="001A513D"/>
    <w:rsid w:val="001C1C07"/>
    <w:rsid w:val="0021228A"/>
    <w:rsid w:val="0022012E"/>
    <w:rsid w:val="0026307C"/>
    <w:rsid w:val="002968B0"/>
    <w:rsid w:val="002A65AF"/>
    <w:rsid w:val="002B6BE8"/>
    <w:rsid w:val="002D6AA8"/>
    <w:rsid w:val="00322E68"/>
    <w:rsid w:val="0036221E"/>
    <w:rsid w:val="00386B00"/>
    <w:rsid w:val="00387646"/>
    <w:rsid w:val="003B66E6"/>
    <w:rsid w:val="00431BA7"/>
    <w:rsid w:val="004A033A"/>
    <w:rsid w:val="00567CAC"/>
    <w:rsid w:val="005F64D9"/>
    <w:rsid w:val="00626CAC"/>
    <w:rsid w:val="00644B36"/>
    <w:rsid w:val="006962F7"/>
    <w:rsid w:val="006A1713"/>
    <w:rsid w:val="006B509E"/>
    <w:rsid w:val="00707043"/>
    <w:rsid w:val="007549E2"/>
    <w:rsid w:val="007F17D9"/>
    <w:rsid w:val="00861F90"/>
    <w:rsid w:val="008776BC"/>
    <w:rsid w:val="008803D9"/>
    <w:rsid w:val="008836D2"/>
    <w:rsid w:val="009523A5"/>
    <w:rsid w:val="009C06CB"/>
    <w:rsid w:val="00A65575"/>
    <w:rsid w:val="00A71357"/>
    <w:rsid w:val="00A970FE"/>
    <w:rsid w:val="00B23CBB"/>
    <w:rsid w:val="00B5744D"/>
    <w:rsid w:val="00BC3E50"/>
    <w:rsid w:val="00BF0761"/>
    <w:rsid w:val="00C32103"/>
    <w:rsid w:val="00CD734C"/>
    <w:rsid w:val="00CF0829"/>
    <w:rsid w:val="00D3392E"/>
    <w:rsid w:val="00D556B1"/>
    <w:rsid w:val="00D96C04"/>
    <w:rsid w:val="00DB34D9"/>
    <w:rsid w:val="00DC11BD"/>
    <w:rsid w:val="00E169BB"/>
    <w:rsid w:val="00E31E26"/>
    <w:rsid w:val="00E33DFD"/>
    <w:rsid w:val="00E47FEA"/>
    <w:rsid w:val="00E524EE"/>
    <w:rsid w:val="00ED7822"/>
    <w:rsid w:val="00EE67F8"/>
    <w:rsid w:val="00F0234D"/>
    <w:rsid w:val="00F04C91"/>
    <w:rsid w:val="00F12D67"/>
    <w:rsid w:val="00F30C81"/>
    <w:rsid w:val="00FB1FF0"/>
    <w:rsid w:val="00FC252C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ED60"/>
  <w15:chartTrackingRefBased/>
  <w15:docId w15:val="{0DFCFA18-E989-475E-8129-D478598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BE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13D"/>
    <w:pPr>
      <w:spacing w:after="0" w:line="240" w:lineRule="auto"/>
      <w:ind w:left="720"/>
    </w:pPr>
  </w:style>
  <w:style w:type="character" w:styleId="Kommentarzeichen">
    <w:name w:val="annotation reference"/>
    <w:uiPriority w:val="99"/>
    <w:semiHidden/>
    <w:unhideWhenUsed/>
    <w:rsid w:val="00F04C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4C9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04C9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C9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04C9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04C91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776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776B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776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7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C20C1A6937434998F3F868C51CE540" ma:contentTypeVersion="11" ma:contentTypeDescription="Ein neues Dokument erstellen." ma:contentTypeScope="" ma:versionID="5936a19337b32c621f488a753fee9016">
  <xsd:schema xmlns:xsd="http://www.w3.org/2001/XMLSchema" xmlns:xs="http://www.w3.org/2001/XMLSchema" xmlns:p="http://schemas.microsoft.com/office/2006/metadata/properties" xmlns:ns2="60d99527-8528-4384-8926-3ed89f5565e3" xmlns:ns3="dff34d91-68f7-4cfa-905b-130cb77156e5" targetNamespace="http://schemas.microsoft.com/office/2006/metadata/properties" ma:root="true" ma:fieldsID="2161bd481caeea8290dbb56291286643" ns2:_="" ns3:_="">
    <xsd:import namespace="60d99527-8528-4384-8926-3ed89f5565e3"/>
    <xsd:import namespace="dff34d91-68f7-4cfa-905b-130cb7715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99527-8528-4384-8926-3ed89f556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4d91-68f7-4cfa-905b-130cb771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95746-AAD9-4F44-B74D-589B7DF242FD}"/>
</file>

<file path=customXml/itemProps2.xml><?xml version="1.0" encoding="utf-8"?>
<ds:datastoreItem xmlns:ds="http://schemas.openxmlformats.org/officeDocument/2006/customXml" ds:itemID="{662CA2D9-5B92-4C95-B1D5-28F46D683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D5467-4A2F-445D-BAFA-540AD103028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a4f513f-269e-4b1c-82a3-6743bc0842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Wente-Waedlich</dc:creator>
  <cp:keywords/>
  <cp:lastModifiedBy>Claudia Wente-Waedlich</cp:lastModifiedBy>
  <cp:revision>4</cp:revision>
  <dcterms:created xsi:type="dcterms:W3CDTF">2021-04-06T08:50:00Z</dcterms:created>
  <dcterms:modified xsi:type="dcterms:W3CDTF">2021-04-07T11:10:00Z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0x01010099C20C1A6937434998F3F868C51CE540</vt:lpwstr>
  </property>
</Properties>
</file>