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9EE5" w14:textId="7B226636" w:rsidR="007B03FA" w:rsidRDefault="00193DA3" w:rsidP="001A41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 </w:t>
      </w:r>
      <w:r w:rsidR="007B03FA">
        <w:rPr>
          <w:rFonts w:ascii="Arial" w:hAnsi="Arial" w:cs="Arial"/>
          <w:b/>
          <w:sz w:val="28"/>
          <w:szCs w:val="28"/>
        </w:rPr>
        <w:t>Durchführung einer Bestandsaufnahme der technischen und organisatorischen Infrastruktur zur Umsetzung de</w:t>
      </w:r>
      <w:r w:rsidR="004C3238">
        <w:rPr>
          <w:rFonts w:ascii="Arial" w:hAnsi="Arial" w:cs="Arial"/>
          <w:b/>
          <w:sz w:val="28"/>
          <w:szCs w:val="28"/>
        </w:rPr>
        <w:t xml:space="preserve">s DVG, des BDSG und der </w:t>
      </w:r>
      <w:r w:rsidR="007B03FA">
        <w:rPr>
          <w:rFonts w:ascii="Arial" w:hAnsi="Arial" w:cs="Arial"/>
          <w:b/>
          <w:sz w:val="28"/>
          <w:szCs w:val="28"/>
        </w:rPr>
        <w:t>DSGVO</w:t>
      </w:r>
      <w:r w:rsidR="004C3238">
        <w:rPr>
          <w:rFonts w:ascii="Arial" w:hAnsi="Arial" w:cs="Arial"/>
          <w:b/>
          <w:sz w:val="28"/>
          <w:szCs w:val="28"/>
        </w:rPr>
        <w:br/>
      </w:r>
    </w:p>
    <w:p w14:paraId="24728ADE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Übersicht</w:t>
      </w:r>
    </w:p>
    <w:p w14:paraId="5946383F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8A6CE" w14:textId="734761A5" w:rsidR="00BF0761" w:rsidRDefault="00193DA3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VA dient </w:t>
      </w:r>
      <w:r w:rsidR="00CF0829">
        <w:rPr>
          <w:rFonts w:ascii="Arial" w:hAnsi="Arial" w:cs="Arial"/>
          <w:sz w:val="24"/>
          <w:szCs w:val="24"/>
        </w:rPr>
        <w:t xml:space="preserve">der internen Unterstützung der </w:t>
      </w:r>
      <w:r w:rsidR="007B03FA">
        <w:rPr>
          <w:rFonts w:ascii="Arial" w:hAnsi="Arial" w:cs="Arial"/>
          <w:sz w:val="24"/>
          <w:szCs w:val="24"/>
        </w:rPr>
        <w:t xml:space="preserve">Verantwortlichen </w:t>
      </w:r>
      <w:r w:rsidR="00567CAC">
        <w:rPr>
          <w:rFonts w:ascii="Arial" w:hAnsi="Arial" w:cs="Arial"/>
          <w:sz w:val="24"/>
          <w:szCs w:val="24"/>
        </w:rPr>
        <w:t>in</w:t>
      </w:r>
      <w:r w:rsidR="006A1713">
        <w:rPr>
          <w:rFonts w:ascii="Arial" w:hAnsi="Arial" w:cs="Arial"/>
          <w:sz w:val="24"/>
          <w:szCs w:val="24"/>
        </w:rPr>
        <w:t xml:space="preserve"> </w:t>
      </w:r>
      <w:r w:rsidR="00567CAC">
        <w:rPr>
          <w:rFonts w:ascii="Arial" w:hAnsi="Arial" w:cs="Arial"/>
          <w:sz w:val="24"/>
          <w:szCs w:val="24"/>
        </w:rPr>
        <w:t xml:space="preserve">medizinischen </w:t>
      </w:r>
      <w:r w:rsidR="006A1713">
        <w:rPr>
          <w:rFonts w:ascii="Arial" w:hAnsi="Arial" w:cs="Arial"/>
          <w:sz w:val="24"/>
          <w:szCs w:val="24"/>
        </w:rPr>
        <w:t>Einrichtung</w:t>
      </w:r>
      <w:r w:rsidR="00567CAC">
        <w:rPr>
          <w:rFonts w:ascii="Arial" w:hAnsi="Arial" w:cs="Arial"/>
          <w:sz w:val="24"/>
          <w:szCs w:val="24"/>
        </w:rPr>
        <w:t xml:space="preserve">en </w:t>
      </w:r>
      <w:r w:rsidR="006A1713">
        <w:rPr>
          <w:rFonts w:ascii="Arial" w:hAnsi="Arial" w:cs="Arial"/>
          <w:sz w:val="24"/>
          <w:szCs w:val="24"/>
        </w:rPr>
        <w:t>wie Praxen, Kliniken, MVZ</w:t>
      </w:r>
      <w:r w:rsidR="00BF0761">
        <w:rPr>
          <w:rFonts w:ascii="Arial" w:hAnsi="Arial" w:cs="Arial"/>
          <w:sz w:val="24"/>
          <w:szCs w:val="24"/>
        </w:rPr>
        <w:t>,</w:t>
      </w:r>
      <w:r w:rsidR="006A1713">
        <w:rPr>
          <w:rFonts w:ascii="Arial" w:hAnsi="Arial" w:cs="Arial"/>
          <w:sz w:val="24"/>
          <w:szCs w:val="24"/>
        </w:rPr>
        <w:t xml:space="preserve"> </w:t>
      </w:r>
      <w:r w:rsidR="00567CAC">
        <w:rPr>
          <w:rFonts w:ascii="Arial" w:hAnsi="Arial" w:cs="Arial"/>
          <w:sz w:val="24"/>
          <w:szCs w:val="24"/>
        </w:rPr>
        <w:t xml:space="preserve">speziell </w:t>
      </w:r>
      <w:r w:rsidR="006A1713">
        <w:rPr>
          <w:rFonts w:ascii="Arial" w:hAnsi="Arial" w:cs="Arial"/>
          <w:sz w:val="24"/>
          <w:szCs w:val="24"/>
        </w:rPr>
        <w:t>bei der rechtskonformen Umsetzung</w:t>
      </w:r>
      <w:r w:rsidR="002968B0">
        <w:rPr>
          <w:rFonts w:ascii="Arial" w:hAnsi="Arial" w:cs="Arial"/>
          <w:sz w:val="24"/>
          <w:szCs w:val="24"/>
        </w:rPr>
        <w:t xml:space="preserve"> der Datenschutz-</w:t>
      </w:r>
      <w:r w:rsidR="00BF0761">
        <w:rPr>
          <w:rFonts w:ascii="Arial" w:hAnsi="Arial" w:cs="Arial"/>
          <w:sz w:val="24"/>
          <w:szCs w:val="24"/>
        </w:rPr>
        <w:t>Rahmenbedingungen</w:t>
      </w:r>
      <w:r w:rsidR="007B03FA">
        <w:rPr>
          <w:rFonts w:ascii="Arial" w:hAnsi="Arial" w:cs="Arial"/>
          <w:sz w:val="24"/>
          <w:szCs w:val="24"/>
        </w:rPr>
        <w:t xml:space="preserve"> (DSGVO, BDSG neu und BVG.</w:t>
      </w:r>
      <w:r w:rsidR="00BF0761">
        <w:rPr>
          <w:rFonts w:ascii="Arial" w:hAnsi="Arial" w:cs="Arial"/>
          <w:sz w:val="24"/>
          <w:szCs w:val="24"/>
        </w:rPr>
        <w:t xml:space="preserve"> </w:t>
      </w:r>
    </w:p>
    <w:p w14:paraId="79543427" w14:textId="77777777" w:rsidR="00BF0761" w:rsidRDefault="00BF0761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61BE2C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Ziel und Zweck</w:t>
      </w:r>
    </w:p>
    <w:p w14:paraId="76C95727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B105E" w14:textId="17F5F349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93DA3">
        <w:rPr>
          <w:rFonts w:ascii="Arial" w:hAnsi="Arial" w:cs="Arial"/>
          <w:sz w:val="24"/>
          <w:szCs w:val="24"/>
        </w:rPr>
        <w:t>Verfahrensanweisung</w:t>
      </w:r>
      <w:r>
        <w:rPr>
          <w:rFonts w:ascii="Arial" w:hAnsi="Arial" w:cs="Arial"/>
          <w:sz w:val="24"/>
          <w:szCs w:val="24"/>
        </w:rPr>
        <w:t xml:space="preserve"> ha</w:t>
      </w:r>
      <w:r w:rsidR="002968B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das Ziel, die Abläufe und allgemeinen Regelungen </w:t>
      </w:r>
      <w:r w:rsidR="007B03FA">
        <w:rPr>
          <w:rFonts w:ascii="Arial" w:hAnsi="Arial" w:cs="Arial"/>
          <w:sz w:val="24"/>
          <w:szCs w:val="24"/>
        </w:rPr>
        <w:t>zur Durchführung Bestandsaufnahme der technischen und organisatorischen Infrastruktur</w:t>
      </w:r>
      <w:r w:rsidR="00BF0761">
        <w:rPr>
          <w:rFonts w:ascii="Arial" w:hAnsi="Arial" w:cs="Arial"/>
          <w:sz w:val="24"/>
          <w:szCs w:val="24"/>
        </w:rPr>
        <w:t xml:space="preserve"> in </w:t>
      </w:r>
      <w:r w:rsidR="007B03FA">
        <w:rPr>
          <w:rFonts w:ascii="Arial" w:hAnsi="Arial" w:cs="Arial"/>
          <w:sz w:val="24"/>
          <w:szCs w:val="24"/>
        </w:rPr>
        <w:t xml:space="preserve">geregelten </w:t>
      </w:r>
      <w:r w:rsidR="00BF0761">
        <w:rPr>
          <w:rFonts w:ascii="Arial" w:hAnsi="Arial" w:cs="Arial"/>
          <w:sz w:val="24"/>
          <w:szCs w:val="24"/>
        </w:rPr>
        <w:t>Verfahren</w:t>
      </w:r>
      <w:r>
        <w:rPr>
          <w:rFonts w:ascii="Arial" w:hAnsi="Arial" w:cs="Arial"/>
          <w:sz w:val="24"/>
          <w:szCs w:val="24"/>
        </w:rPr>
        <w:t xml:space="preserve"> </w:t>
      </w:r>
      <w:r w:rsidR="00BF0761">
        <w:rPr>
          <w:rFonts w:ascii="Arial" w:hAnsi="Arial" w:cs="Arial"/>
          <w:sz w:val="24"/>
          <w:szCs w:val="24"/>
        </w:rPr>
        <w:t xml:space="preserve">transparent </w:t>
      </w:r>
      <w:r w:rsidR="002968B0">
        <w:rPr>
          <w:rFonts w:ascii="Arial" w:hAnsi="Arial" w:cs="Arial"/>
          <w:sz w:val="24"/>
          <w:szCs w:val="24"/>
        </w:rPr>
        <w:t xml:space="preserve">umzusetzen </w:t>
      </w:r>
      <w:r>
        <w:rPr>
          <w:rFonts w:ascii="Arial" w:hAnsi="Arial" w:cs="Arial"/>
          <w:sz w:val="24"/>
          <w:szCs w:val="24"/>
        </w:rPr>
        <w:t xml:space="preserve">und gut verständlich darzustellen. Ziel dieser Beschreibung ist die Vereinheitlichung der Abläufe und der </w:t>
      </w:r>
      <w:r w:rsidR="002968B0">
        <w:rPr>
          <w:rFonts w:ascii="Arial" w:hAnsi="Arial" w:cs="Arial"/>
          <w:sz w:val="24"/>
          <w:szCs w:val="24"/>
        </w:rPr>
        <w:t>Sicherstellung der Vollständigkeit</w:t>
      </w:r>
      <w:r w:rsidR="00BF0761">
        <w:rPr>
          <w:rFonts w:ascii="Arial" w:hAnsi="Arial" w:cs="Arial"/>
          <w:sz w:val="24"/>
          <w:szCs w:val="24"/>
        </w:rPr>
        <w:t xml:space="preserve"> und Qualität</w:t>
      </w:r>
      <w:r w:rsidR="007B03FA">
        <w:rPr>
          <w:rFonts w:ascii="Arial" w:hAnsi="Arial" w:cs="Arial"/>
          <w:sz w:val="24"/>
          <w:szCs w:val="24"/>
        </w:rPr>
        <w:t xml:space="preserve"> der Bestandsaufnahme</w:t>
      </w:r>
      <w:r w:rsidR="00BF0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AF920F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30DDB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Anwendungsbereich</w:t>
      </w:r>
    </w:p>
    <w:p w14:paraId="06B7848C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264894" w14:textId="6470CF98" w:rsidR="00E33DFD" w:rsidRDefault="001A410E" w:rsidP="00E33D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Anweisung </w:t>
      </w:r>
      <w:r w:rsidR="00CF0829">
        <w:rPr>
          <w:rFonts w:ascii="Arial" w:hAnsi="Arial" w:cs="Arial"/>
          <w:sz w:val="24"/>
          <w:szCs w:val="24"/>
        </w:rPr>
        <w:t xml:space="preserve">gilt für die </w:t>
      </w:r>
      <w:r w:rsidR="007B03FA">
        <w:rPr>
          <w:rFonts w:ascii="Arial" w:hAnsi="Arial" w:cs="Arial"/>
          <w:sz w:val="24"/>
          <w:szCs w:val="24"/>
        </w:rPr>
        <w:t>Ermittlung der technischen und organisatorischen Infrastruktur in allen Bereichen der medizinischen Einrichtung (Praxis, Klinik, MVZ).</w:t>
      </w:r>
    </w:p>
    <w:p w14:paraId="50BB3945" w14:textId="77777777" w:rsidR="00E33DFD" w:rsidRDefault="00E33DFD" w:rsidP="00E33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12B879" w14:textId="5182E8BF" w:rsidR="00E33DFD" w:rsidRDefault="002968B0" w:rsidP="002968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Anwendungsbereich ist unabhängig von </w:t>
      </w:r>
      <w:r w:rsidR="00A970FE">
        <w:rPr>
          <w:rFonts w:ascii="Arial" w:hAnsi="Arial" w:cs="Arial"/>
          <w:sz w:val="24"/>
          <w:szCs w:val="24"/>
        </w:rPr>
        <w:t xml:space="preserve">den </w:t>
      </w:r>
      <w:r>
        <w:rPr>
          <w:rFonts w:ascii="Arial" w:hAnsi="Arial" w:cs="Arial"/>
          <w:sz w:val="24"/>
          <w:szCs w:val="24"/>
        </w:rPr>
        <w:t>Stand</w:t>
      </w:r>
      <w:r w:rsidR="00A970FE">
        <w:rPr>
          <w:rFonts w:ascii="Arial" w:hAnsi="Arial" w:cs="Arial"/>
          <w:sz w:val="24"/>
          <w:szCs w:val="24"/>
        </w:rPr>
        <w:t xml:space="preserve">orten </w:t>
      </w:r>
      <w:r w:rsidR="00E33DFD">
        <w:rPr>
          <w:rFonts w:ascii="Arial" w:hAnsi="Arial" w:cs="Arial"/>
          <w:sz w:val="24"/>
          <w:szCs w:val="24"/>
        </w:rPr>
        <w:t xml:space="preserve">der Einheiten </w:t>
      </w:r>
      <w:r w:rsidR="00A970FE">
        <w:rPr>
          <w:rFonts w:ascii="Arial" w:hAnsi="Arial" w:cs="Arial"/>
          <w:sz w:val="24"/>
          <w:szCs w:val="24"/>
        </w:rPr>
        <w:t>und ist definiert für alle Bereiche, in denen personenbezogene Daten, erfasst, verarbeitet, übertragen und gespeichert werden.</w:t>
      </w:r>
      <w:r w:rsidR="00E169BB">
        <w:rPr>
          <w:rFonts w:ascii="Arial" w:hAnsi="Arial" w:cs="Arial"/>
          <w:sz w:val="24"/>
          <w:szCs w:val="24"/>
        </w:rPr>
        <w:t xml:space="preserve"> </w:t>
      </w:r>
    </w:p>
    <w:p w14:paraId="513BABC9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A0FD7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Verantwortung</w:t>
      </w:r>
    </w:p>
    <w:p w14:paraId="437E926F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C47261" w14:textId="77777777" w:rsidR="00E169BB" w:rsidRDefault="00E169BB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 für d</w:t>
      </w:r>
      <w:r w:rsidR="00DC11BD">
        <w:rPr>
          <w:rFonts w:ascii="Arial" w:hAnsi="Arial" w:cs="Arial"/>
          <w:sz w:val="24"/>
          <w:szCs w:val="24"/>
        </w:rPr>
        <w:t xml:space="preserve">ie einzelnen Segmente </w:t>
      </w:r>
      <w:r w:rsidR="00E33DFD">
        <w:rPr>
          <w:rFonts w:ascii="Arial" w:hAnsi="Arial" w:cs="Arial"/>
          <w:sz w:val="24"/>
          <w:szCs w:val="24"/>
        </w:rPr>
        <w:t xml:space="preserve">des Verfahrens </w:t>
      </w:r>
      <w:r>
        <w:rPr>
          <w:rFonts w:ascii="Arial" w:hAnsi="Arial" w:cs="Arial"/>
          <w:sz w:val="24"/>
          <w:szCs w:val="24"/>
        </w:rPr>
        <w:t>sind dazu beauftragte Personen, insbesondere:</w:t>
      </w:r>
    </w:p>
    <w:p w14:paraId="3064ED13" w14:textId="77777777" w:rsidR="00E33DFD" w:rsidRDefault="006B509E" w:rsidP="00E33DF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Leitung/</w:t>
      </w:r>
      <w:r w:rsidR="00E33DFD">
        <w:rPr>
          <w:rFonts w:ascii="Arial" w:hAnsi="Arial" w:cs="Arial"/>
          <w:sz w:val="24"/>
          <w:szCs w:val="24"/>
        </w:rPr>
        <w:t>Mitglieder der Leitung</w:t>
      </w:r>
      <w:r>
        <w:rPr>
          <w:rFonts w:ascii="Arial" w:hAnsi="Arial" w:cs="Arial"/>
          <w:sz w:val="24"/>
          <w:szCs w:val="24"/>
        </w:rPr>
        <w:t xml:space="preserve"> (ärztlich und organisatorisch)</w:t>
      </w:r>
    </w:p>
    <w:p w14:paraId="2AE7B2B8" w14:textId="77777777" w:rsidR="001A513D" w:rsidRDefault="001A513D" w:rsidP="00E169B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Datenschutz Beauftragte (DSB)</w:t>
      </w:r>
      <w:r w:rsidR="00E33DFD">
        <w:rPr>
          <w:rFonts w:ascii="Arial" w:hAnsi="Arial" w:cs="Arial"/>
          <w:sz w:val="24"/>
          <w:szCs w:val="24"/>
        </w:rPr>
        <w:t xml:space="preserve"> und Datenschutz Koordinatoren</w:t>
      </w:r>
      <w:r w:rsidR="006B509E">
        <w:rPr>
          <w:rFonts w:ascii="Arial" w:hAnsi="Arial" w:cs="Arial"/>
          <w:sz w:val="24"/>
          <w:szCs w:val="24"/>
        </w:rPr>
        <w:t xml:space="preserve"> (DSK)</w:t>
      </w:r>
    </w:p>
    <w:p w14:paraId="15BFF4E5" w14:textId="77777777" w:rsidR="001A513D" w:rsidRDefault="001A513D" w:rsidP="00E169B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Externe Dienstleister, soweit rechtlich geregelt</w:t>
      </w:r>
    </w:p>
    <w:p w14:paraId="0022A394" w14:textId="77777777" w:rsidR="001A513D" w:rsidRDefault="001A513D" w:rsidP="001A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3D">
        <w:rPr>
          <w:rFonts w:ascii="Arial" w:hAnsi="Arial" w:cs="Arial"/>
          <w:sz w:val="24"/>
          <w:szCs w:val="24"/>
        </w:rPr>
        <w:t xml:space="preserve">Die </w:t>
      </w:r>
      <w:r w:rsidR="00E33DFD">
        <w:rPr>
          <w:rFonts w:ascii="Arial" w:hAnsi="Arial" w:cs="Arial"/>
          <w:sz w:val="24"/>
          <w:szCs w:val="24"/>
        </w:rPr>
        <w:t xml:space="preserve">individuellen </w:t>
      </w:r>
      <w:r w:rsidRPr="001A513D">
        <w:rPr>
          <w:rFonts w:ascii="Arial" w:hAnsi="Arial" w:cs="Arial"/>
          <w:sz w:val="24"/>
          <w:szCs w:val="24"/>
        </w:rPr>
        <w:t>Verantwortungsbereiche</w:t>
      </w:r>
      <w:r>
        <w:rPr>
          <w:rFonts w:ascii="Arial" w:hAnsi="Arial" w:cs="Arial"/>
          <w:sz w:val="24"/>
          <w:szCs w:val="24"/>
        </w:rPr>
        <w:t xml:space="preserve"> sind </w:t>
      </w:r>
      <w:r w:rsidR="00E33DFD">
        <w:rPr>
          <w:rFonts w:ascii="Arial" w:hAnsi="Arial" w:cs="Arial"/>
          <w:sz w:val="24"/>
          <w:szCs w:val="24"/>
        </w:rPr>
        <w:t xml:space="preserve">in Protokollen, falls vorgesehen, zu dokumentieren.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EA0296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21992" w14:textId="387B7A0C" w:rsidR="006B509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Prozess</w:t>
      </w:r>
      <w:r w:rsidR="000F2559">
        <w:rPr>
          <w:rFonts w:ascii="Arial" w:hAnsi="Arial" w:cs="Arial"/>
          <w:b/>
          <w:sz w:val="24"/>
          <w:szCs w:val="24"/>
        </w:rPr>
        <w:t>e</w:t>
      </w:r>
    </w:p>
    <w:p w14:paraId="7405FE31" w14:textId="24F583DB" w:rsidR="00017B8E" w:rsidRDefault="00017B8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D02B51" w14:textId="647B2808" w:rsidR="00017B8E" w:rsidRPr="00115DF6" w:rsidRDefault="00017B8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5DF6">
        <w:rPr>
          <w:rFonts w:ascii="Arial" w:hAnsi="Arial" w:cs="Arial"/>
          <w:b/>
          <w:sz w:val="24"/>
          <w:szCs w:val="24"/>
        </w:rPr>
        <w:t>Vorbereitung</w:t>
      </w:r>
    </w:p>
    <w:p w14:paraId="63BBB530" w14:textId="0CF90A11" w:rsidR="00017B8E" w:rsidRDefault="00017B8E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 Rahmen der regelmäßigen Mitarbeiter Besprechungen werden Rollen zur Durchführung der Bestandsaufnahme der technischen und organisatorischen Infrastruk</w:t>
      </w:r>
      <w:r w:rsidR="0030461A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ur (TOI) definiert und mit den zustä</w:t>
      </w:r>
      <w:r w:rsidR="0030461A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digen Teammitgli</w:t>
      </w:r>
      <w:r w:rsidR="0030461A">
        <w:rPr>
          <w:rFonts w:ascii="Arial" w:hAnsi="Arial" w:cs="Arial"/>
          <w:bCs/>
          <w:sz w:val="24"/>
          <w:szCs w:val="24"/>
        </w:rPr>
        <w:t>edern</w:t>
      </w:r>
      <w:r w:rsidR="00115DF6">
        <w:rPr>
          <w:rFonts w:ascii="Arial" w:hAnsi="Arial" w:cs="Arial"/>
          <w:bCs/>
          <w:sz w:val="24"/>
          <w:szCs w:val="24"/>
        </w:rPr>
        <w:t xml:space="preserve"> abgestimmt</w:t>
      </w:r>
      <w:r w:rsidR="0030461A">
        <w:rPr>
          <w:rFonts w:ascii="Arial" w:hAnsi="Arial" w:cs="Arial"/>
          <w:bCs/>
          <w:sz w:val="24"/>
          <w:szCs w:val="24"/>
        </w:rPr>
        <w:t>.</w:t>
      </w:r>
    </w:p>
    <w:p w14:paraId="4903F3A2" w14:textId="5D8B01CF" w:rsidR="00115DF6" w:rsidRDefault="00115DF6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der Standard-Organisation wird die Bestandsaufnahme durch die/</w:t>
      </w:r>
      <w:proofErr w:type="gramStart"/>
      <w:r>
        <w:rPr>
          <w:rFonts w:ascii="Arial" w:hAnsi="Arial" w:cs="Arial"/>
          <w:bCs/>
          <w:sz w:val="24"/>
          <w:szCs w:val="24"/>
        </w:rPr>
        <w:t>den  Datenschutzkoordinator</w:t>
      </w:r>
      <w:proofErr w:type="gramEnd"/>
      <w:r>
        <w:rPr>
          <w:rFonts w:ascii="Arial" w:hAnsi="Arial" w:cs="Arial"/>
          <w:bCs/>
          <w:sz w:val="24"/>
          <w:szCs w:val="24"/>
        </w:rPr>
        <w:t>(in) geregelt.</w:t>
      </w:r>
    </w:p>
    <w:p w14:paraId="721265FF" w14:textId="77777777" w:rsidR="00115DF6" w:rsidRDefault="00115DF6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F0A36" w14:textId="54EF0EAA" w:rsidR="00115DF6" w:rsidRPr="00115DF6" w:rsidRDefault="00115DF6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5DF6">
        <w:rPr>
          <w:rFonts w:ascii="Arial" w:hAnsi="Arial" w:cs="Arial"/>
          <w:b/>
          <w:sz w:val="24"/>
          <w:szCs w:val="24"/>
        </w:rPr>
        <w:t>Aufgabenverteilung</w:t>
      </w:r>
    </w:p>
    <w:p w14:paraId="05D003F3" w14:textId="2627CE31" w:rsidR="00115DF6" w:rsidRDefault="00115DF6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 Bestandsaufnahme umfasst umfangreiche interne und externe Recherchen (IT</w:t>
      </w:r>
      <w:r w:rsidR="00943606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Partner/DLO) und muss deshalb im Regelfall auf unterschiedliche Personen/Rollen verteilt werden.</w:t>
      </w:r>
    </w:p>
    <w:p w14:paraId="52010EE0" w14:textId="46DFEA76" w:rsidR="00115DF6" w:rsidRDefault="00115DF6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Bei größeren Praxen empfiehlt sich die Erstellung eines strukturierten Projektplans, um die Transparenz der Aufgaben zu gewährleisten.</w:t>
      </w:r>
    </w:p>
    <w:p w14:paraId="17329067" w14:textId="09DA899A" w:rsidR="00115DF6" w:rsidRDefault="00115DF6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DD85AE" w14:textId="5657A920" w:rsidR="00115DF6" w:rsidRPr="00115DF6" w:rsidRDefault="00115DF6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5DF6">
        <w:rPr>
          <w:rFonts w:ascii="Arial" w:hAnsi="Arial" w:cs="Arial"/>
          <w:b/>
          <w:sz w:val="24"/>
          <w:szCs w:val="24"/>
        </w:rPr>
        <w:t>Einzelprozesse</w:t>
      </w:r>
    </w:p>
    <w:p w14:paraId="7C000EF5" w14:textId="294AC125" w:rsidR="00115DF6" w:rsidRDefault="00115DF6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57F3D5" w14:textId="77777777" w:rsidR="00115DF6" w:rsidRPr="00115DF6" w:rsidRDefault="00115DF6" w:rsidP="00115DF6">
      <w:pPr>
        <w:spacing w:after="160" w:line="259" w:lineRule="auto"/>
        <w:ind w:left="1416" w:hanging="1416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Eingesetzte IT-Produkte allgemein</w:t>
      </w:r>
    </w:p>
    <w:p w14:paraId="7D3208C5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Welche IT-Systeme werden zur Erfassung und Speicherung medizinischer (besonderer) Daten eingesetzt?</w:t>
      </w:r>
      <w:r w:rsidRPr="00115DF6">
        <w:rPr>
          <w:rFonts w:ascii="Arial" w:hAnsi="Arial" w:cs="Arial"/>
          <w:sz w:val="24"/>
          <w:szCs w:val="24"/>
        </w:rPr>
        <w:br/>
      </w:r>
    </w:p>
    <w:p w14:paraId="038757F8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Welche IT-Systeme sind Bestandteil der ärztlichen Dokumentation und unterliegen der gesetzlichen Aufbewahrungsfrist (Fristen siehe Anhang)?</w:t>
      </w:r>
    </w:p>
    <w:p w14:paraId="7A4675DE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br/>
        <w:t>Wie wird die Verknüpfung zwischen Elektronischer Kartei und Spezialdatenerfassung sichergestellt (Vermeidung falscher Patienten-Zuordnung)?</w:t>
      </w:r>
    </w:p>
    <w:p w14:paraId="7C24CF5D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Eingesetzte Hardware (Endgeräte)</w:t>
      </w:r>
    </w:p>
    <w:p w14:paraId="2B341D98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Welche Hardware wird für die Elektronische Patientenakte eingesetzt?</w:t>
      </w:r>
      <w:r w:rsidRPr="00115DF6">
        <w:rPr>
          <w:rFonts w:ascii="Arial" w:hAnsi="Arial" w:cs="Arial"/>
          <w:sz w:val="24"/>
          <w:szCs w:val="24"/>
        </w:rPr>
        <w:tab/>
      </w:r>
      <w:r w:rsidRPr="00115DF6">
        <w:rPr>
          <w:rFonts w:ascii="Arial" w:hAnsi="Arial" w:cs="Arial"/>
          <w:sz w:val="24"/>
          <w:szCs w:val="24"/>
        </w:rPr>
        <w:br/>
      </w:r>
    </w:p>
    <w:p w14:paraId="09601EF9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Welche Hardware wird für die Spezialdatenerfassung verwendet?</w:t>
      </w:r>
      <w:r w:rsidRPr="00115DF6">
        <w:rPr>
          <w:rFonts w:ascii="Arial" w:hAnsi="Arial" w:cs="Arial"/>
          <w:sz w:val="24"/>
          <w:szCs w:val="24"/>
        </w:rPr>
        <w:br/>
      </w:r>
    </w:p>
    <w:p w14:paraId="4790E643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Welche zusätzliche HW wird zur Dateneingabe eingesetzt (Scanner, Medizintechnik)?</w:t>
      </w:r>
    </w:p>
    <w:p w14:paraId="1CDE6DD6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Datensicherung</w:t>
      </w:r>
    </w:p>
    <w:p w14:paraId="1C2867E3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bookmarkStart w:id="0" w:name="_Hlk34111135"/>
      <w:r w:rsidRPr="00115DF6">
        <w:rPr>
          <w:rFonts w:ascii="Arial" w:hAnsi="Arial" w:cs="Arial"/>
          <w:sz w:val="24"/>
          <w:szCs w:val="24"/>
        </w:rPr>
        <w:t>Elektronische Patientenakte</w:t>
      </w:r>
      <w:r w:rsidRPr="00115DF6">
        <w:rPr>
          <w:rFonts w:ascii="Arial" w:hAnsi="Arial" w:cs="Arial"/>
          <w:sz w:val="24"/>
          <w:szCs w:val="24"/>
        </w:rPr>
        <w:br/>
      </w:r>
    </w:p>
    <w:bookmarkEnd w:id="0"/>
    <w:p w14:paraId="55262B55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Spezialdatenerfassung</w:t>
      </w:r>
    </w:p>
    <w:p w14:paraId="34593ABD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Datenschutzrechtliche Kategorisierung der Datenerfassung</w:t>
      </w:r>
    </w:p>
    <w:p w14:paraId="5E2F3CD9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Datenkategorien der Elektronischen Patientenakte (normal)</w:t>
      </w:r>
      <w:r w:rsidRPr="00115DF6">
        <w:rPr>
          <w:rFonts w:ascii="Arial" w:hAnsi="Arial" w:cs="Arial"/>
          <w:sz w:val="24"/>
          <w:szCs w:val="24"/>
        </w:rPr>
        <w:br/>
      </w:r>
    </w:p>
    <w:p w14:paraId="553E4904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Datenkategorien der Elektronischen Patientenakte (besonders Art. 9 DSGVO)</w:t>
      </w:r>
      <w:r w:rsidRPr="00115DF6">
        <w:rPr>
          <w:rFonts w:ascii="Arial" w:hAnsi="Arial" w:cs="Arial"/>
          <w:sz w:val="24"/>
          <w:szCs w:val="24"/>
        </w:rPr>
        <w:br/>
      </w:r>
    </w:p>
    <w:p w14:paraId="518405C7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Datenkategorien der Spezialdatenerfassung (normal)</w:t>
      </w:r>
      <w:r w:rsidRPr="00115DF6">
        <w:rPr>
          <w:rFonts w:ascii="Arial" w:hAnsi="Arial" w:cs="Arial"/>
          <w:sz w:val="24"/>
          <w:szCs w:val="24"/>
        </w:rPr>
        <w:br/>
      </w:r>
    </w:p>
    <w:p w14:paraId="50DE8FA3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Datenkategorien der Spezialdatenerfassung (besonders Art. 9 DSGVO)</w:t>
      </w:r>
      <w:r w:rsidRPr="00115DF6">
        <w:rPr>
          <w:rFonts w:ascii="Arial" w:hAnsi="Arial" w:cs="Arial"/>
          <w:sz w:val="24"/>
          <w:szCs w:val="24"/>
        </w:rPr>
        <w:br/>
      </w:r>
    </w:p>
    <w:p w14:paraId="05395315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Datenkategorien der Spezialdatenerfassung (sensibel)</w:t>
      </w:r>
    </w:p>
    <w:p w14:paraId="03351191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br/>
        <w:t>Ausgabe von personenbezogenen Daten</w:t>
      </w:r>
    </w:p>
    <w:p w14:paraId="25EF9F59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Ausgabe aus der Elektronischen Patientenakte (EPA)</w:t>
      </w:r>
    </w:p>
    <w:p w14:paraId="74C0F199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An Patienten (elektronisch oder analog)</w:t>
      </w:r>
      <w:r w:rsidRPr="00115DF6">
        <w:rPr>
          <w:rFonts w:ascii="Arial" w:hAnsi="Arial" w:cs="Arial"/>
          <w:sz w:val="24"/>
          <w:szCs w:val="24"/>
        </w:rPr>
        <w:br/>
      </w:r>
    </w:p>
    <w:p w14:paraId="29016A60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 xml:space="preserve">An Ärzte und medizinische Einrichtungen </w:t>
      </w:r>
      <w:r w:rsidRPr="00115DF6">
        <w:rPr>
          <w:rFonts w:ascii="Arial" w:hAnsi="Arial" w:cs="Arial"/>
          <w:sz w:val="24"/>
          <w:szCs w:val="24"/>
        </w:rPr>
        <w:br/>
      </w:r>
    </w:p>
    <w:p w14:paraId="365ABF04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 xml:space="preserve">An Auftragsverarbeiter </w:t>
      </w:r>
      <w:r w:rsidRPr="00115DF6">
        <w:rPr>
          <w:rFonts w:ascii="Arial" w:hAnsi="Arial" w:cs="Arial"/>
          <w:sz w:val="24"/>
          <w:szCs w:val="24"/>
        </w:rPr>
        <w:br/>
      </w:r>
    </w:p>
    <w:p w14:paraId="525EC3A2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lastRenderedPageBreak/>
        <w:t>An offizielle Stellen</w:t>
      </w:r>
    </w:p>
    <w:p w14:paraId="18840D1F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CF82DFD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Ausgabe aus Spezialdatenerfassung (SE)</w:t>
      </w:r>
    </w:p>
    <w:p w14:paraId="78090093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An Patienten (elektronisch oder analog)</w:t>
      </w:r>
      <w:r w:rsidRPr="00115DF6">
        <w:rPr>
          <w:rFonts w:ascii="Arial" w:hAnsi="Arial" w:cs="Arial"/>
          <w:sz w:val="24"/>
          <w:szCs w:val="24"/>
        </w:rPr>
        <w:br/>
      </w:r>
    </w:p>
    <w:p w14:paraId="0C67F40D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 xml:space="preserve">An Ärzte und medizinische Einrichtungen </w:t>
      </w:r>
      <w:r w:rsidRPr="00115DF6">
        <w:rPr>
          <w:rFonts w:ascii="Arial" w:hAnsi="Arial" w:cs="Arial"/>
          <w:sz w:val="24"/>
          <w:szCs w:val="24"/>
        </w:rPr>
        <w:br/>
      </w:r>
    </w:p>
    <w:p w14:paraId="0B0A58E3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 xml:space="preserve">An Auftragsverarbeiter </w:t>
      </w:r>
      <w:r w:rsidRPr="00115DF6">
        <w:rPr>
          <w:rFonts w:ascii="Arial" w:hAnsi="Arial" w:cs="Arial"/>
          <w:sz w:val="24"/>
          <w:szCs w:val="24"/>
        </w:rPr>
        <w:br/>
      </w:r>
    </w:p>
    <w:p w14:paraId="2700BEDA" w14:textId="77777777" w:rsidR="00115DF6" w:rsidRPr="00115DF6" w:rsidRDefault="00115DF6" w:rsidP="00115DF6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15DF6">
        <w:rPr>
          <w:rFonts w:ascii="Arial" w:hAnsi="Arial" w:cs="Arial"/>
          <w:sz w:val="24"/>
          <w:szCs w:val="24"/>
        </w:rPr>
        <w:t>An offizielle Stellen</w:t>
      </w:r>
    </w:p>
    <w:p w14:paraId="62A6887C" w14:textId="77777777" w:rsidR="00115DF6" w:rsidRPr="00115DF6" w:rsidRDefault="00115DF6" w:rsidP="00115DF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29A4BA9" w14:textId="2CD1AE31" w:rsidR="00115DF6" w:rsidRP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Datenfernkommunikation (z.B. Fernwartung) hier: Datenkategorien</w:t>
      </w:r>
    </w:p>
    <w:p w14:paraId="1C183FA0" w14:textId="66ABB072" w:rsidR="00115DF6" w:rsidRDefault="00115DF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15DF6">
        <w:rPr>
          <w:rFonts w:ascii="Arial" w:hAnsi="Arial" w:cs="Arial"/>
          <w:b/>
          <w:bCs/>
          <w:sz w:val="24"/>
          <w:szCs w:val="24"/>
        </w:rPr>
        <w:t>Kontaktdatenverwaltung DSMS relevant (separate Dokumentation: siehe VA)</w:t>
      </w:r>
    </w:p>
    <w:p w14:paraId="639CF368" w14:textId="14DC7D2B" w:rsidR="006306B6" w:rsidRDefault="006306B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69BAA65F" w14:textId="339658EB" w:rsidR="006306B6" w:rsidRDefault="006306B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Ergebnis</w:t>
      </w:r>
    </w:p>
    <w:p w14:paraId="29DDF415" w14:textId="116A6E3F" w:rsidR="006306B6" w:rsidRDefault="006306B6" w:rsidP="00115DF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Ergebnis der Bestandsaufnahme wird in das Dokument „Bestandsaufnahme zur Infrastruktur“ aufgenommen.</w:t>
      </w:r>
    </w:p>
    <w:p w14:paraId="3B142334" w14:textId="437A7099" w:rsidR="006306B6" w:rsidRPr="006306B6" w:rsidRDefault="006306B6" w:rsidP="00115DF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6306B6">
        <w:rPr>
          <w:rFonts w:ascii="Arial" w:hAnsi="Arial" w:cs="Arial"/>
          <w:b/>
          <w:bCs/>
          <w:sz w:val="24"/>
          <w:szCs w:val="24"/>
        </w:rPr>
        <w:t>Wartung und Aktualisierung</w:t>
      </w:r>
    </w:p>
    <w:p w14:paraId="4B3E6956" w14:textId="7E249C51" w:rsidR="006306B6" w:rsidRDefault="006306B6" w:rsidP="00115DF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Mindestens einmal jährlich wird die Bestandsaufnahme für den Jahresbericht aktualisiert. Bei wesentlichen Veränderungen erfolgt ebenfalls eine Aktualisierung:</w:t>
      </w:r>
    </w:p>
    <w:p w14:paraId="5D8DD89E" w14:textId="57859F79" w:rsidR="006306B6" w:rsidRDefault="006306B6" w:rsidP="006306B6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Einsatz neuer Server HW</w:t>
      </w:r>
    </w:p>
    <w:p w14:paraId="1AC37172" w14:textId="77777777" w:rsidR="006306B6" w:rsidRDefault="006306B6" w:rsidP="006306B6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Erweiterung des IT-Netzwerks</w:t>
      </w:r>
    </w:p>
    <w:p w14:paraId="3930C05D" w14:textId="77777777" w:rsidR="006306B6" w:rsidRDefault="006306B6" w:rsidP="006306B6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Anschluss neuer Peripherie</w:t>
      </w:r>
    </w:p>
    <w:p w14:paraId="2C84007B" w14:textId="77777777" w:rsidR="006306B6" w:rsidRDefault="006306B6" w:rsidP="006306B6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Erweiterung oder Wechsel der EPA Software</w:t>
      </w:r>
    </w:p>
    <w:p w14:paraId="4B2CE7E0" w14:textId="77777777" w:rsidR="00BB4D26" w:rsidRDefault="006306B6" w:rsidP="006306B6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Erweiterung oder Ersteinsatz von Zusatz-SW (z.B. Studien/Q-Register)</w:t>
      </w:r>
    </w:p>
    <w:p w14:paraId="179CA40E" w14:textId="77777777" w:rsidR="00BB4D26" w:rsidRDefault="00BB4D26" w:rsidP="006306B6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 Anwendungen Datenfernkommunikation (z.B. Telematikinfrastruktur/TI)</w:t>
      </w:r>
    </w:p>
    <w:p w14:paraId="134F1880" w14:textId="56B7B87B" w:rsidR="006306B6" w:rsidRPr="00017B8E" w:rsidRDefault="00BB4D26" w:rsidP="00115DF6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Anschließend wird die Risikoanalyse erneuert, um die anschließende Datenschutz-Folgeabschätzung (DSFA) ebenfalls zu aktualisieren.  </w:t>
      </w:r>
      <w:r w:rsidR="006306B6">
        <w:rPr>
          <w:rFonts w:ascii="Arial" w:hAnsi="Arial" w:cs="Arial"/>
          <w:sz w:val="24"/>
          <w:szCs w:val="24"/>
        </w:rPr>
        <w:t xml:space="preserve"> </w:t>
      </w:r>
    </w:p>
    <w:p w14:paraId="134BDF8B" w14:textId="77777777" w:rsidR="006B509E" w:rsidRDefault="006B509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CB8161" w14:textId="77777777" w:rsidR="001A513D" w:rsidRDefault="001A513D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F54AE" w14:textId="77777777" w:rsid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Mitgeltende Dokumente:</w:t>
      </w:r>
    </w:p>
    <w:p w14:paraId="04D08D60" w14:textId="77777777" w:rsidR="00E33DFD" w:rsidRDefault="00E33DFD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D2ABE9" w14:textId="77777777" w:rsidR="006B509E" w:rsidRDefault="006B509E" w:rsidP="00D339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509E">
        <w:rPr>
          <w:rFonts w:ascii="Arial" w:hAnsi="Arial" w:cs="Arial"/>
          <w:sz w:val="24"/>
          <w:szCs w:val="24"/>
        </w:rPr>
        <w:t>Empfehlungen zur ärztlichen Schweigepflicht, Datenschutz und Datenverarbeitung in der Arztpraxis</w:t>
      </w:r>
      <w:r>
        <w:rPr>
          <w:rFonts w:ascii="Arial" w:hAnsi="Arial" w:cs="Arial"/>
          <w:sz w:val="24"/>
          <w:szCs w:val="24"/>
        </w:rPr>
        <w:t xml:space="preserve"> der BÄK &amp; KBV</w:t>
      </w:r>
    </w:p>
    <w:p w14:paraId="05963893" w14:textId="16300B20" w:rsidR="007B03FA" w:rsidRDefault="006B509E" w:rsidP="001A410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23A5">
        <w:rPr>
          <w:rFonts w:ascii="Arial" w:hAnsi="Arial" w:cs="Arial"/>
          <w:sz w:val="24"/>
          <w:szCs w:val="24"/>
        </w:rPr>
        <w:t>Technische Anlage zu den BÄK/KBV Empfehlungen</w:t>
      </w:r>
    </w:p>
    <w:p w14:paraId="1774F834" w14:textId="2647ED24" w:rsidR="007B03FA" w:rsidRDefault="007B03FA" w:rsidP="001A410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Checkliste zur Bestandaufnahme der Infrastruktur</w:t>
      </w:r>
    </w:p>
    <w:p w14:paraId="306136BA" w14:textId="0C734B22" w:rsidR="00935124" w:rsidRDefault="00935124" w:rsidP="001A410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Erläuterungen zur Bestandsaufnahme der Infrastruktur</w:t>
      </w:r>
    </w:p>
    <w:p w14:paraId="0B1A09B3" w14:textId="4F1C1286" w:rsidR="001A410E" w:rsidRPr="009523A5" w:rsidRDefault="007B03FA" w:rsidP="001A410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Richtlinien zur Ermittlung des Verfahrensve</w:t>
      </w:r>
      <w:r w:rsidR="00115DF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zeichnisses</w:t>
      </w:r>
      <w:r w:rsidR="006B509E" w:rsidRPr="009523A5">
        <w:rPr>
          <w:rFonts w:ascii="Arial" w:hAnsi="Arial" w:cs="Arial"/>
          <w:sz w:val="24"/>
          <w:szCs w:val="24"/>
        </w:rPr>
        <w:t xml:space="preserve"> </w:t>
      </w:r>
    </w:p>
    <w:sectPr w:rsidR="001A410E" w:rsidRPr="009523A5" w:rsidSect="002B6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C4F8A" w14:textId="77777777" w:rsidR="00996921" w:rsidRDefault="00996921" w:rsidP="008776BC">
      <w:pPr>
        <w:spacing w:after="0" w:line="240" w:lineRule="auto"/>
      </w:pPr>
      <w:r>
        <w:separator/>
      </w:r>
    </w:p>
  </w:endnote>
  <w:endnote w:type="continuationSeparator" w:id="0">
    <w:p w14:paraId="6EC3A024" w14:textId="77777777" w:rsidR="00996921" w:rsidRDefault="00996921" w:rsidP="0087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81910" w14:textId="77777777" w:rsidR="00996921" w:rsidRDefault="00996921" w:rsidP="008776BC">
      <w:pPr>
        <w:spacing w:after="0" w:line="240" w:lineRule="auto"/>
      </w:pPr>
      <w:r>
        <w:separator/>
      </w:r>
    </w:p>
  </w:footnote>
  <w:footnote w:type="continuationSeparator" w:id="0">
    <w:p w14:paraId="112F8F27" w14:textId="77777777" w:rsidR="00996921" w:rsidRDefault="00996921" w:rsidP="0087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B551E"/>
    <w:multiLevelType w:val="hybridMultilevel"/>
    <w:tmpl w:val="63284F0E"/>
    <w:lvl w:ilvl="0" w:tplc="4C4697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246F"/>
    <w:multiLevelType w:val="hybridMultilevel"/>
    <w:tmpl w:val="1D3CDA2A"/>
    <w:lvl w:ilvl="0" w:tplc="584E2D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1CE3"/>
    <w:multiLevelType w:val="hybridMultilevel"/>
    <w:tmpl w:val="3C90EDE2"/>
    <w:lvl w:ilvl="0" w:tplc="7B2E0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8AC"/>
    <w:multiLevelType w:val="hybridMultilevel"/>
    <w:tmpl w:val="DD3CD424"/>
    <w:lvl w:ilvl="0" w:tplc="8D100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E68"/>
    <w:rsid w:val="00017B8E"/>
    <w:rsid w:val="0002588D"/>
    <w:rsid w:val="000271A7"/>
    <w:rsid w:val="00063A73"/>
    <w:rsid w:val="000668C6"/>
    <w:rsid w:val="000E4B80"/>
    <w:rsid w:val="000F2559"/>
    <w:rsid w:val="00104BA5"/>
    <w:rsid w:val="00115DF6"/>
    <w:rsid w:val="00157572"/>
    <w:rsid w:val="00193DA3"/>
    <w:rsid w:val="0019690B"/>
    <w:rsid w:val="001A410E"/>
    <w:rsid w:val="001A513D"/>
    <w:rsid w:val="001C1C07"/>
    <w:rsid w:val="0022012E"/>
    <w:rsid w:val="0026307C"/>
    <w:rsid w:val="002968B0"/>
    <w:rsid w:val="002B6BE8"/>
    <w:rsid w:val="002D6AA8"/>
    <w:rsid w:val="0030461A"/>
    <w:rsid w:val="00322E68"/>
    <w:rsid w:val="0036221E"/>
    <w:rsid w:val="00431BA7"/>
    <w:rsid w:val="004463CF"/>
    <w:rsid w:val="004A033A"/>
    <w:rsid w:val="004C3238"/>
    <w:rsid w:val="00567CAC"/>
    <w:rsid w:val="005E44D6"/>
    <w:rsid w:val="005F49A5"/>
    <w:rsid w:val="005F64D9"/>
    <w:rsid w:val="00626CAC"/>
    <w:rsid w:val="006306B6"/>
    <w:rsid w:val="00644B36"/>
    <w:rsid w:val="006A1713"/>
    <w:rsid w:val="006A217D"/>
    <w:rsid w:val="006B509E"/>
    <w:rsid w:val="00707043"/>
    <w:rsid w:val="0075088A"/>
    <w:rsid w:val="007B03FA"/>
    <w:rsid w:val="007F17D9"/>
    <w:rsid w:val="008776BC"/>
    <w:rsid w:val="008836D2"/>
    <w:rsid w:val="00935124"/>
    <w:rsid w:val="00943606"/>
    <w:rsid w:val="009523A5"/>
    <w:rsid w:val="00996921"/>
    <w:rsid w:val="00A056A8"/>
    <w:rsid w:val="00A65575"/>
    <w:rsid w:val="00A970FE"/>
    <w:rsid w:val="00B5744D"/>
    <w:rsid w:val="00BB4D26"/>
    <w:rsid w:val="00BC3E50"/>
    <w:rsid w:val="00BF0761"/>
    <w:rsid w:val="00C32103"/>
    <w:rsid w:val="00CF0829"/>
    <w:rsid w:val="00D3392E"/>
    <w:rsid w:val="00D556B1"/>
    <w:rsid w:val="00DB34D9"/>
    <w:rsid w:val="00DC11BD"/>
    <w:rsid w:val="00E169BB"/>
    <w:rsid w:val="00E31E26"/>
    <w:rsid w:val="00E33DFD"/>
    <w:rsid w:val="00E524EE"/>
    <w:rsid w:val="00E9495D"/>
    <w:rsid w:val="00EB1867"/>
    <w:rsid w:val="00EE67F8"/>
    <w:rsid w:val="00F0234D"/>
    <w:rsid w:val="00F04C91"/>
    <w:rsid w:val="00F12D67"/>
    <w:rsid w:val="00F30C81"/>
    <w:rsid w:val="00FB1FF0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B42B"/>
  <w15:chartTrackingRefBased/>
  <w15:docId w15:val="{0DFCFA18-E989-475E-8129-D478598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BE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13D"/>
    <w:pPr>
      <w:spacing w:after="0" w:line="240" w:lineRule="auto"/>
      <w:ind w:left="720"/>
    </w:pPr>
  </w:style>
  <w:style w:type="character" w:styleId="Kommentarzeichen">
    <w:name w:val="annotation reference"/>
    <w:uiPriority w:val="99"/>
    <w:semiHidden/>
    <w:unhideWhenUsed/>
    <w:rsid w:val="00F04C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4C9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04C9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C9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04C9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04C91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776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776B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776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7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0C1A6937434998F3F868C51CE540" ma:contentTypeVersion="18" ma:contentTypeDescription="Create a new document." ma:contentTypeScope="" ma:versionID="30f0f7c41abe81ab8b72a59e3857600e">
  <xsd:schema xmlns:xsd="http://www.w3.org/2001/XMLSchema" xmlns:xs="http://www.w3.org/2001/XMLSchema" xmlns:p="http://schemas.microsoft.com/office/2006/metadata/properties" xmlns:ns2="60d99527-8528-4384-8926-3ed89f5565e3" xmlns:ns3="dff34d91-68f7-4cfa-905b-130cb77156e5" targetNamespace="http://schemas.microsoft.com/office/2006/metadata/properties" ma:root="true" ma:fieldsID="07ba0ad5b30a74fd86a6ab7003d5a19d" ns2:_="" ns3:_="">
    <xsd:import namespace="60d99527-8528-4384-8926-3ed89f5565e3"/>
    <xsd:import namespace="dff34d91-68f7-4cfa-905b-130cb7715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18fa3bcdf484c0aa1de1232ec061d3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99527-8528-4384-8926-3ed89f556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072d5-5a73-47bd-a5ef-420fcb403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18fa3bcdf484c0aa1de1232ec061d3a" ma:index="24" nillable="true" ma:taxonomy="true" ma:internalName="j18fa3bcdf484c0aa1de1232ec061d3a" ma:taxonomyFieldName="ProductRelevance" ma:displayName="ProductRelevance" ma:default="" ma:fieldId="{318fa3bc-df48-4c0a-a1de-1232ec061d3a}" ma:taxonomyMulti="true" ma:sspId="23a072d5-5a73-47bd-a5ef-420fcb40343a" ma:termSetId="386095d1-c68d-4c6d-b587-48ddaf1aec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4d91-68f7-4cfa-905b-130cb771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30c3f1-5686-4ea7-b6ad-221c1e7a8d5e}" ma:internalName="TaxCatchAll" ma:showField="CatchAllData" ma:web="dff34d91-68f7-4cfa-905b-130cb7715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34d91-68f7-4cfa-905b-130cb77156e5" xsi:nil="true"/>
    <lcf76f155ced4ddcb4097134ff3c332f xmlns="60d99527-8528-4384-8926-3ed89f5565e3">
      <Terms xmlns="http://schemas.microsoft.com/office/infopath/2007/PartnerControls"/>
    </lcf76f155ced4ddcb4097134ff3c332f>
    <j18fa3bcdf484c0aa1de1232ec061d3a xmlns="60d99527-8528-4384-8926-3ed89f5565e3">
      <Terms xmlns="http://schemas.microsoft.com/office/infopath/2007/PartnerControls"/>
    </j18fa3bcdf484c0aa1de1232ec061d3a>
  </documentManagement>
</p:properties>
</file>

<file path=customXml/itemProps1.xml><?xml version="1.0" encoding="utf-8"?>
<ds:datastoreItem xmlns:ds="http://schemas.openxmlformats.org/officeDocument/2006/customXml" ds:itemID="{93F57DD9-BDC5-4F66-97DA-C4BF74FF07FF}"/>
</file>

<file path=customXml/itemProps2.xml><?xml version="1.0" encoding="utf-8"?>
<ds:datastoreItem xmlns:ds="http://schemas.openxmlformats.org/officeDocument/2006/customXml" ds:itemID="{D49C48EB-02C0-4E80-86F8-ABC1BC667913}"/>
</file>

<file path=customXml/itemProps3.xml><?xml version="1.0" encoding="utf-8"?>
<ds:datastoreItem xmlns:ds="http://schemas.openxmlformats.org/officeDocument/2006/customXml" ds:itemID="{1DAE7FFD-9C29-4496-AF4D-BB3822E29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Wente-Waedlich</dc:creator>
  <cp:keywords/>
  <cp:lastModifiedBy>Rainer Waedlich</cp:lastModifiedBy>
  <cp:revision>3</cp:revision>
  <cp:lastPrinted>2020-05-06T10:44:00Z</cp:lastPrinted>
  <dcterms:created xsi:type="dcterms:W3CDTF">2020-05-06T10:44:00Z</dcterms:created>
  <dcterms:modified xsi:type="dcterms:W3CDTF">2020-05-06T10:45:00Z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0x01010099C20C1A6937434998F3F868C51CE540</vt:lpwstr>
  </property>
  <property fmtid="{D5CDD505-2E9C-101B-9397-08002B2CF9AE}" pid="3" name="ProductRelevance">
    <vt:lpwstr/>
  </property>
</Properties>
</file>