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11BA0" w14:textId="7CC6B826" w:rsidR="005372BB" w:rsidRDefault="005372BB" w:rsidP="001A410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372BB">
        <w:rPr>
          <w:rFonts w:ascii="Arial" w:hAnsi="Arial" w:cs="Arial"/>
          <w:b/>
          <w:sz w:val="28"/>
          <w:szCs w:val="28"/>
        </w:rPr>
        <w:t xml:space="preserve">VA </w:t>
      </w:r>
      <w:r w:rsidR="004905DD">
        <w:rPr>
          <w:rFonts w:ascii="Arial" w:hAnsi="Arial" w:cs="Arial"/>
          <w:b/>
          <w:sz w:val="28"/>
          <w:szCs w:val="28"/>
        </w:rPr>
        <w:t xml:space="preserve">Maßnahmen nach § 75b SGB V, </w:t>
      </w:r>
      <w:r w:rsidR="00774835">
        <w:rPr>
          <w:rFonts w:ascii="Arial" w:hAnsi="Arial" w:cs="Arial"/>
          <w:b/>
          <w:sz w:val="28"/>
          <w:szCs w:val="28"/>
        </w:rPr>
        <w:t>zur Umsetzung der Netzwerksicherheit</w:t>
      </w:r>
    </w:p>
    <w:p w14:paraId="6C10EA1C" w14:textId="77777777" w:rsidR="00B66E5D" w:rsidRDefault="00B66E5D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0D9781" w14:textId="77777777" w:rsidR="001A410E" w:rsidRPr="001A410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Übersicht</w:t>
      </w:r>
    </w:p>
    <w:p w14:paraId="7479E330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3FC631" w14:textId="77777777" w:rsidR="000312DB" w:rsidRDefault="004905DD" w:rsidP="001A4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IT-Sicherheitsrichtlinie nach § 75b SGB V regelt technische und organisatorische Maßnahmen (TOM) für medizinische Versorgungseinrichtungen wie Arztpraxen und Kliniken zum Schutz vor Schadensfälle in der IT-Anwendung.</w:t>
      </w:r>
      <w:r w:rsidR="000312DB">
        <w:rPr>
          <w:rFonts w:ascii="Arial" w:hAnsi="Arial" w:cs="Arial"/>
          <w:sz w:val="24"/>
          <w:szCs w:val="24"/>
        </w:rPr>
        <w:t xml:space="preserve"> </w:t>
      </w:r>
    </w:p>
    <w:p w14:paraId="3ABB7367" w14:textId="52CB1926" w:rsidR="00BF0761" w:rsidRDefault="004905DD" w:rsidP="001A4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Verfahren </w:t>
      </w:r>
      <w:r w:rsidR="000312DB">
        <w:rPr>
          <w:rFonts w:ascii="Arial" w:hAnsi="Arial" w:cs="Arial"/>
          <w:sz w:val="24"/>
          <w:szCs w:val="24"/>
        </w:rPr>
        <w:t>sind analog</w:t>
      </w:r>
      <w:r>
        <w:rPr>
          <w:rFonts w:ascii="Arial" w:hAnsi="Arial" w:cs="Arial"/>
          <w:sz w:val="24"/>
          <w:szCs w:val="24"/>
        </w:rPr>
        <w:t xml:space="preserve"> de</w:t>
      </w:r>
      <w:r w:rsidR="000312D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Anforderungen nach Ziffer</w:t>
      </w:r>
      <w:r w:rsidR="00847F19">
        <w:rPr>
          <w:rFonts w:ascii="Arial" w:hAnsi="Arial" w:cs="Arial"/>
          <w:sz w:val="24"/>
          <w:szCs w:val="24"/>
        </w:rPr>
        <w:t xml:space="preserve"> </w:t>
      </w:r>
      <w:r w:rsidR="00774835">
        <w:rPr>
          <w:rFonts w:ascii="Arial" w:hAnsi="Arial" w:cs="Arial"/>
          <w:sz w:val="24"/>
          <w:szCs w:val="24"/>
        </w:rPr>
        <w:t>32.</w:t>
      </w:r>
      <w:r w:rsidR="00206795">
        <w:rPr>
          <w:rFonts w:ascii="Arial" w:hAnsi="Arial" w:cs="Arial"/>
          <w:sz w:val="24"/>
          <w:szCs w:val="24"/>
        </w:rPr>
        <w:t xml:space="preserve"> – </w:t>
      </w:r>
      <w:r w:rsidR="00774835">
        <w:rPr>
          <w:rFonts w:ascii="Arial" w:hAnsi="Arial" w:cs="Arial"/>
          <w:sz w:val="24"/>
          <w:szCs w:val="24"/>
        </w:rPr>
        <w:t>34.</w:t>
      </w:r>
      <w:r w:rsidR="00206795">
        <w:rPr>
          <w:rFonts w:ascii="Arial" w:hAnsi="Arial" w:cs="Arial"/>
          <w:sz w:val="24"/>
          <w:szCs w:val="24"/>
        </w:rPr>
        <w:t xml:space="preserve"> </w:t>
      </w:r>
      <w:r w:rsidR="005317C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er Anlage 1 zur </w:t>
      </w:r>
      <w:r w:rsidRPr="005317C8">
        <w:rPr>
          <w:rFonts w:ascii="Arial" w:hAnsi="Arial" w:cs="Arial"/>
          <w:i/>
          <w:iCs/>
          <w:sz w:val="24"/>
          <w:szCs w:val="24"/>
        </w:rPr>
        <w:t>Richtlinie nach § 75b SGB V über die Anforderungen</w:t>
      </w:r>
      <w:r w:rsidR="005317C8" w:rsidRPr="005317C8">
        <w:rPr>
          <w:rFonts w:ascii="Arial" w:hAnsi="Arial" w:cs="Arial"/>
          <w:i/>
          <w:iCs/>
          <w:sz w:val="24"/>
          <w:szCs w:val="24"/>
        </w:rPr>
        <w:t xml:space="preserve"> zur Gewährleistung der IT-Sicherheit</w:t>
      </w:r>
      <w:r w:rsidR="000312DB">
        <w:rPr>
          <w:rFonts w:ascii="Arial" w:hAnsi="Arial" w:cs="Arial"/>
          <w:i/>
          <w:iCs/>
          <w:sz w:val="24"/>
          <w:szCs w:val="24"/>
        </w:rPr>
        <w:t xml:space="preserve"> </w:t>
      </w:r>
      <w:r w:rsidR="000312DB" w:rsidRPr="000312DB">
        <w:rPr>
          <w:rFonts w:ascii="Arial" w:hAnsi="Arial" w:cs="Arial"/>
          <w:sz w:val="24"/>
          <w:szCs w:val="24"/>
        </w:rPr>
        <w:t>aufzubauen</w:t>
      </w:r>
      <w:r w:rsidR="005317C8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C203AF" w14:textId="2B1405DA" w:rsidR="00B66E5D" w:rsidRDefault="00B66E5D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31354B" w14:textId="77777777" w:rsidR="00B66E5D" w:rsidRDefault="00B66E5D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4703E5" w14:textId="77777777" w:rsidR="001A410E" w:rsidRPr="001A410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Ziel und Zweck</w:t>
      </w:r>
    </w:p>
    <w:p w14:paraId="736D51FD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61648" w14:textId="0A26393B" w:rsidR="00357844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193DA3">
        <w:rPr>
          <w:rFonts w:ascii="Arial" w:hAnsi="Arial" w:cs="Arial"/>
          <w:sz w:val="24"/>
          <w:szCs w:val="24"/>
        </w:rPr>
        <w:t>Verfahrensanweisung</w:t>
      </w:r>
      <w:r>
        <w:rPr>
          <w:rFonts w:ascii="Arial" w:hAnsi="Arial" w:cs="Arial"/>
          <w:sz w:val="24"/>
          <w:szCs w:val="24"/>
        </w:rPr>
        <w:t xml:space="preserve"> ha</w:t>
      </w:r>
      <w:r w:rsidR="002968B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das Ziel, die Abläufe und allgemeinen Regelungen </w:t>
      </w:r>
      <w:r w:rsidR="00774835">
        <w:rPr>
          <w:rFonts w:ascii="Arial" w:hAnsi="Arial" w:cs="Arial"/>
          <w:sz w:val="24"/>
          <w:szCs w:val="24"/>
        </w:rPr>
        <w:t>zur Umsetzung der Netzwerksicherheit</w:t>
      </w:r>
      <w:r w:rsidR="00206795">
        <w:rPr>
          <w:rFonts w:ascii="Arial" w:hAnsi="Arial" w:cs="Arial"/>
          <w:sz w:val="24"/>
          <w:szCs w:val="24"/>
        </w:rPr>
        <w:t xml:space="preserve"> </w:t>
      </w:r>
      <w:r w:rsidR="005317C8">
        <w:rPr>
          <w:rFonts w:ascii="Arial" w:hAnsi="Arial" w:cs="Arial"/>
          <w:sz w:val="24"/>
          <w:szCs w:val="24"/>
        </w:rPr>
        <w:t>i</w:t>
      </w:r>
      <w:r w:rsidR="00BF0761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strukturiert</w:t>
      </w:r>
      <w:r w:rsidR="00BF0761">
        <w:rPr>
          <w:rFonts w:ascii="Arial" w:hAnsi="Arial" w:cs="Arial"/>
          <w:sz w:val="24"/>
          <w:szCs w:val="24"/>
        </w:rPr>
        <w:t>en Prozessen und Verfahren</w:t>
      </w:r>
      <w:r>
        <w:rPr>
          <w:rFonts w:ascii="Arial" w:hAnsi="Arial" w:cs="Arial"/>
          <w:sz w:val="24"/>
          <w:szCs w:val="24"/>
        </w:rPr>
        <w:t xml:space="preserve"> </w:t>
      </w:r>
      <w:r w:rsidR="00BF0761">
        <w:rPr>
          <w:rFonts w:ascii="Arial" w:hAnsi="Arial" w:cs="Arial"/>
          <w:sz w:val="24"/>
          <w:szCs w:val="24"/>
        </w:rPr>
        <w:t xml:space="preserve">transparent </w:t>
      </w:r>
      <w:r w:rsidR="002968B0">
        <w:rPr>
          <w:rFonts w:ascii="Arial" w:hAnsi="Arial" w:cs="Arial"/>
          <w:sz w:val="24"/>
          <w:szCs w:val="24"/>
        </w:rPr>
        <w:t xml:space="preserve">umzusetzen </w:t>
      </w:r>
      <w:r>
        <w:rPr>
          <w:rFonts w:ascii="Arial" w:hAnsi="Arial" w:cs="Arial"/>
          <w:sz w:val="24"/>
          <w:szCs w:val="24"/>
        </w:rPr>
        <w:t>und gut verständlich darzustellen. Ziel dieser Beschreibung ist die Vereinheitlichung der Abläufe und d</w:t>
      </w:r>
      <w:r w:rsidR="0078637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 </w:t>
      </w:r>
      <w:r w:rsidR="002968B0">
        <w:rPr>
          <w:rFonts w:ascii="Arial" w:hAnsi="Arial" w:cs="Arial"/>
          <w:sz w:val="24"/>
          <w:szCs w:val="24"/>
        </w:rPr>
        <w:t>Sicherstellun</w:t>
      </w:r>
      <w:r w:rsidR="00B66E5D">
        <w:rPr>
          <w:rFonts w:ascii="Arial" w:hAnsi="Arial" w:cs="Arial"/>
          <w:sz w:val="24"/>
          <w:szCs w:val="24"/>
        </w:rPr>
        <w:t>g des Prozesses, der geregelt wird</w:t>
      </w:r>
      <w:r w:rsidR="00B268CB">
        <w:rPr>
          <w:rFonts w:ascii="Arial" w:hAnsi="Arial" w:cs="Arial"/>
          <w:sz w:val="24"/>
          <w:szCs w:val="24"/>
        </w:rPr>
        <w:t xml:space="preserve"> </w:t>
      </w:r>
      <w:r w:rsidR="00B66E5D">
        <w:rPr>
          <w:rFonts w:ascii="Arial" w:hAnsi="Arial" w:cs="Arial"/>
          <w:sz w:val="24"/>
          <w:szCs w:val="24"/>
        </w:rPr>
        <w:t xml:space="preserve">und </w:t>
      </w:r>
      <w:r w:rsidR="00B268CB">
        <w:rPr>
          <w:rFonts w:ascii="Arial" w:hAnsi="Arial" w:cs="Arial"/>
          <w:sz w:val="24"/>
          <w:szCs w:val="24"/>
        </w:rPr>
        <w:t xml:space="preserve">die </w:t>
      </w:r>
      <w:r w:rsidR="00B66E5D">
        <w:rPr>
          <w:rFonts w:ascii="Arial" w:hAnsi="Arial" w:cs="Arial"/>
          <w:sz w:val="24"/>
          <w:szCs w:val="24"/>
        </w:rPr>
        <w:t xml:space="preserve">Gewährleistung der </w:t>
      </w:r>
      <w:r w:rsidR="002968B0">
        <w:rPr>
          <w:rFonts w:ascii="Arial" w:hAnsi="Arial" w:cs="Arial"/>
          <w:sz w:val="24"/>
          <w:szCs w:val="24"/>
        </w:rPr>
        <w:t>Vollständigkeit</w:t>
      </w:r>
      <w:r w:rsidR="00BF0761">
        <w:rPr>
          <w:rFonts w:ascii="Arial" w:hAnsi="Arial" w:cs="Arial"/>
          <w:sz w:val="24"/>
          <w:szCs w:val="24"/>
        </w:rPr>
        <w:t xml:space="preserve"> und </w:t>
      </w:r>
      <w:r w:rsidR="00B268CB">
        <w:rPr>
          <w:rFonts w:ascii="Arial" w:hAnsi="Arial" w:cs="Arial"/>
          <w:sz w:val="24"/>
          <w:szCs w:val="24"/>
        </w:rPr>
        <w:t xml:space="preserve">der geplanten </w:t>
      </w:r>
      <w:r w:rsidR="00B66E5D">
        <w:rPr>
          <w:rFonts w:ascii="Arial" w:hAnsi="Arial" w:cs="Arial"/>
          <w:sz w:val="24"/>
          <w:szCs w:val="24"/>
        </w:rPr>
        <w:t>Ergebnisqualität.</w:t>
      </w:r>
    </w:p>
    <w:p w14:paraId="4CEB67F1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FF60D0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320AB7" w14:textId="77777777" w:rsidR="001A410E" w:rsidRPr="001A410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Anwendungsbereich</w:t>
      </w:r>
    </w:p>
    <w:p w14:paraId="1FD1F1C3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72BF7F" w14:textId="4132BACB" w:rsidR="00E33DFD" w:rsidRDefault="001A410E" w:rsidP="002968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 Anweisung </w:t>
      </w:r>
      <w:r w:rsidR="00CF0829">
        <w:rPr>
          <w:rFonts w:ascii="Arial" w:hAnsi="Arial" w:cs="Arial"/>
          <w:sz w:val="24"/>
          <w:szCs w:val="24"/>
        </w:rPr>
        <w:t xml:space="preserve">gilt für die </w:t>
      </w:r>
      <w:r w:rsidR="005317C8">
        <w:rPr>
          <w:rFonts w:ascii="Arial" w:hAnsi="Arial" w:cs="Arial"/>
          <w:sz w:val="24"/>
          <w:szCs w:val="24"/>
        </w:rPr>
        <w:t>Anwendung in der medizinischen Versorgung in Praxen und Kliniken.</w:t>
      </w:r>
    </w:p>
    <w:p w14:paraId="002946DA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8FD942" w14:textId="77777777" w:rsidR="001A410E" w:rsidRPr="001A410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Verantwortung</w:t>
      </w:r>
    </w:p>
    <w:p w14:paraId="0B8E9E6F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60C7EF" w14:textId="5B03CF12" w:rsidR="00E169BB" w:rsidRDefault="00E169BB" w:rsidP="001A41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Verantwortlich für d</w:t>
      </w:r>
      <w:r w:rsidR="00DC11BD">
        <w:rPr>
          <w:rFonts w:ascii="Arial" w:hAnsi="Arial" w:cs="Arial"/>
          <w:sz w:val="24"/>
          <w:szCs w:val="24"/>
        </w:rPr>
        <w:t xml:space="preserve">ie einzelnen Segmente </w:t>
      </w:r>
      <w:r w:rsidR="00E33DFD">
        <w:rPr>
          <w:rFonts w:ascii="Arial" w:hAnsi="Arial" w:cs="Arial"/>
          <w:sz w:val="24"/>
          <w:szCs w:val="24"/>
        </w:rPr>
        <w:t xml:space="preserve">des Verfahrens </w:t>
      </w:r>
      <w:r>
        <w:rPr>
          <w:rFonts w:ascii="Arial" w:hAnsi="Arial" w:cs="Arial"/>
          <w:sz w:val="24"/>
          <w:szCs w:val="24"/>
        </w:rPr>
        <w:t>sind dazu beauftragte Personen, insbesondere:</w:t>
      </w:r>
    </w:p>
    <w:p w14:paraId="3C2BD7F5" w14:textId="77777777" w:rsidR="000C08BD" w:rsidRDefault="000C08BD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C9C46B" w14:textId="12D42611" w:rsidR="00B66E5D" w:rsidRDefault="005317C8" w:rsidP="00E169B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IT-Verantwortliche intern</w:t>
      </w:r>
    </w:p>
    <w:p w14:paraId="7655F779" w14:textId="7ECCDCDC" w:rsidR="000C08BD" w:rsidRDefault="005317C8" w:rsidP="005317C8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317C8">
        <w:rPr>
          <w:rFonts w:ascii="Arial" w:hAnsi="Arial" w:cs="Arial"/>
          <w:sz w:val="24"/>
          <w:szCs w:val="24"/>
        </w:rPr>
        <w:t>Externe IT-Dienstleister</w:t>
      </w:r>
    </w:p>
    <w:p w14:paraId="1441F1BA" w14:textId="77777777" w:rsidR="000312DB" w:rsidRPr="000312DB" w:rsidRDefault="000312DB" w:rsidP="000312DB">
      <w:pPr>
        <w:spacing w:after="0"/>
        <w:rPr>
          <w:rFonts w:ascii="Arial" w:hAnsi="Arial" w:cs="Arial"/>
          <w:sz w:val="24"/>
          <w:szCs w:val="24"/>
        </w:rPr>
      </w:pPr>
    </w:p>
    <w:p w14:paraId="6DC565FC" w14:textId="3E163E04" w:rsidR="001A513D" w:rsidRDefault="001A513D" w:rsidP="001A51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13D">
        <w:rPr>
          <w:rFonts w:ascii="Arial" w:hAnsi="Arial" w:cs="Arial"/>
          <w:sz w:val="24"/>
          <w:szCs w:val="24"/>
        </w:rPr>
        <w:t xml:space="preserve">Die </w:t>
      </w:r>
      <w:r w:rsidR="00E33DFD">
        <w:rPr>
          <w:rFonts w:ascii="Arial" w:hAnsi="Arial" w:cs="Arial"/>
          <w:sz w:val="24"/>
          <w:szCs w:val="24"/>
        </w:rPr>
        <w:t xml:space="preserve">individuellen </w:t>
      </w:r>
      <w:r w:rsidRPr="001A513D">
        <w:rPr>
          <w:rFonts w:ascii="Arial" w:hAnsi="Arial" w:cs="Arial"/>
          <w:sz w:val="24"/>
          <w:szCs w:val="24"/>
        </w:rPr>
        <w:t>Verantwortungsbereiche</w:t>
      </w:r>
      <w:r>
        <w:rPr>
          <w:rFonts w:ascii="Arial" w:hAnsi="Arial" w:cs="Arial"/>
          <w:sz w:val="24"/>
          <w:szCs w:val="24"/>
        </w:rPr>
        <w:t xml:space="preserve"> sind </w:t>
      </w:r>
      <w:r w:rsidR="00E33DFD">
        <w:rPr>
          <w:rFonts w:ascii="Arial" w:hAnsi="Arial" w:cs="Arial"/>
          <w:sz w:val="24"/>
          <w:szCs w:val="24"/>
        </w:rPr>
        <w:t xml:space="preserve">in Protokollen, falls vorgesehen, zu dokumentieren.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E67460" w14:textId="77777777" w:rsidR="001A410E" w:rsidRDefault="001A410E" w:rsidP="001A41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0B5C38" w14:textId="77777777" w:rsidR="006B509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Prozess</w:t>
      </w:r>
      <w:r w:rsidR="000F2559">
        <w:rPr>
          <w:rFonts w:ascii="Arial" w:hAnsi="Arial" w:cs="Arial"/>
          <w:b/>
          <w:sz w:val="24"/>
          <w:szCs w:val="24"/>
        </w:rPr>
        <w:t>e</w:t>
      </w:r>
    </w:p>
    <w:p w14:paraId="6ADDA5E9" w14:textId="4825D78A" w:rsidR="006B509E" w:rsidRDefault="006B509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CAACB6" w14:textId="4DAEA9E0" w:rsidR="00222A95" w:rsidRDefault="00774835" w:rsidP="001A410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Zur Umsetzung der Netzwerksicherheit</w:t>
      </w:r>
      <w:r w:rsidR="005317C8">
        <w:rPr>
          <w:rFonts w:ascii="Arial" w:hAnsi="Arial" w:cs="Arial"/>
          <w:bCs/>
          <w:sz w:val="24"/>
          <w:szCs w:val="24"/>
        </w:rPr>
        <w:t>:</w:t>
      </w:r>
    </w:p>
    <w:p w14:paraId="4484F0F8" w14:textId="3B1D30DD" w:rsidR="00222A95" w:rsidRDefault="00222A95" w:rsidP="001A410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A89DB84" w14:textId="3D24D042" w:rsidR="00B66E5D" w:rsidRPr="000C08BD" w:rsidRDefault="000C08BD" w:rsidP="00B66E5D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0C08BD">
        <w:rPr>
          <w:rFonts w:ascii="Arial" w:hAnsi="Arial" w:cs="Arial"/>
          <w:bCs/>
          <w:sz w:val="24"/>
          <w:szCs w:val="24"/>
          <w:u w:val="single"/>
        </w:rPr>
        <w:t xml:space="preserve">Schritt 1 / </w:t>
      </w:r>
      <w:r w:rsidR="00774835">
        <w:rPr>
          <w:rFonts w:ascii="Arial" w:hAnsi="Arial" w:cs="Arial"/>
          <w:bCs/>
          <w:sz w:val="24"/>
          <w:szCs w:val="24"/>
          <w:u w:val="single"/>
        </w:rPr>
        <w:t>Absicherung der Netzübergangspunkte</w:t>
      </w:r>
    </w:p>
    <w:p w14:paraId="665DEDD8" w14:textId="5CD2D464" w:rsidR="000C08BD" w:rsidRDefault="000C08BD" w:rsidP="00B66E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2AE243" w14:textId="489982EB" w:rsidR="00774835" w:rsidRDefault="00774835" w:rsidP="00B66E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Alle Übergänge zu anderen Netzen, insbesondere in das Internet, muss durch eine Firewall geschützt werden. </w:t>
      </w:r>
    </w:p>
    <w:p w14:paraId="529FC598" w14:textId="566C3B20" w:rsidR="000C08BD" w:rsidRDefault="000C08BD" w:rsidP="00B66E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1250B7A" w14:textId="44263147" w:rsidR="000C08BD" w:rsidRDefault="000C08BD" w:rsidP="00B66E5D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0C08BD">
        <w:rPr>
          <w:rFonts w:ascii="Arial" w:hAnsi="Arial" w:cs="Arial"/>
          <w:bCs/>
          <w:sz w:val="24"/>
          <w:szCs w:val="24"/>
          <w:u w:val="single"/>
        </w:rPr>
        <w:t xml:space="preserve">Schritt 2 / </w:t>
      </w:r>
      <w:r w:rsidR="00774835">
        <w:rPr>
          <w:rFonts w:ascii="Arial" w:hAnsi="Arial" w:cs="Arial"/>
          <w:bCs/>
          <w:sz w:val="24"/>
          <w:szCs w:val="24"/>
          <w:u w:val="single"/>
        </w:rPr>
        <w:t>Dokumentation des Netzes</w:t>
      </w:r>
    </w:p>
    <w:p w14:paraId="6DA90AC7" w14:textId="220B68CE" w:rsidR="00912354" w:rsidRPr="00774835" w:rsidRDefault="00912354" w:rsidP="00B66E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C06BB2" w14:textId="23E5F16C" w:rsidR="00774835" w:rsidRPr="00774835" w:rsidRDefault="00774835" w:rsidP="00B66E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74835">
        <w:rPr>
          <w:rFonts w:ascii="Arial" w:hAnsi="Arial" w:cs="Arial"/>
          <w:bCs/>
          <w:sz w:val="24"/>
          <w:szCs w:val="24"/>
        </w:rPr>
        <w:t>Das gesamte in</w:t>
      </w:r>
      <w:r>
        <w:rPr>
          <w:rFonts w:ascii="Arial" w:hAnsi="Arial" w:cs="Arial"/>
          <w:bCs/>
          <w:sz w:val="24"/>
          <w:szCs w:val="24"/>
        </w:rPr>
        <w:t xml:space="preserve">terne Netz ist inklusive eines Netzplanes zu dokumentieren. </w:t>
      </w:r>
    </w:p>
    <w:p w14:paraId="4B087C52" w14:textId="77777777" w:rsidR="00774835" w:rsidRDefault="00774835" w:rsidP="00B66E5D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06CB39BE" w14:textId="2C38FC15" w:rsidR="00816A77" w:rsidRPr="00816A77" w:rsidRDefault="00816A77" w:rsidP="00B66E5D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  <w:r w:rsidRPr="00816A77">
        <w:rPr>
          <w:rFonts w:ascii="Arial" w:hAnsi="Arial" w:cs="Arial"/>
          <w:bCs/>
          <w:sz w:val="24"/>
          <w:szCs w:val="24"/>
          <w:u w:val="single"/>
        </w:rPr>
        <w:t xml:space="preserve">Schritt 3 / </w:t>
      </w:r>
      <w:r w:rsidR="00774835">
        <w:rPr>
          <w:rFonts w:ascii="Arial" w:hAnsi="Arial" w:cs="Arial"/>
          <w:bCs/>
          <w:sz w:val="24"/>
          <w:szCs w:val="24"/>
          <w:u w:val="single"/>
        </w:rPr>
        <w:t>Grundlegende Authentisierung für den Netzmanagement-Zugriff</w:t>
      </w:r>
    </w:p>
    <w:p w14:paraId="178E3034" w14:textId="212B7C2F" w:rsidR="00BF0FCA" w:rsidRDefault="00BF0FCA" w:rsidP="009123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C47E6A7" w14:textId="7555F09F" w:rsidR="00774835" w:rsidRDefault="00774835" w:rsidP="009123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Für den Management-Zugriff auf Netzkomponenten und auf Managementinformationen muss eine geeignete Authentisierung verwendet werden. </w:t>
      </w:r>
    </w:p>
    <w:p w14:paraId="7414CB94" w14:textId="77777777" w:rsidR="00774835" w:rsidRDefault="00774835" w:rsidP="009123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656E6AC" w14:textId="08259626" w:rsidR="00BF0FCA" w:rsidRDefault="00BF0FCA" w:rsidP="0091235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F0FCA">
        <w:rPr>
          <w:rFonts w:ascii="Arial" w:hAnsi="Arial" w:cs="Arial"/>
          <w:b/>
          <w:sz w:val="24"/>
          <w:szCs w:val="24"/>
        </w:rPr>
        <w:t>Aktualisierung</w:t>
      </w:r>
      <w:r>
        <w:rPr>
          <w:rFonts w:ascii="Arial" w:hAnsi="Arial" w:cs="Arial"/>
          <w:bCs/>
          <w:sz w:val="24"/>
          <w:szCs w:val="24"/>
        </w:rPr>
        <w:t>: nach 12 Monaten</w:t>
      </w:r>
    </w:p>
    <w:p w14:paraId="137D042F" w14:textId="77777777" w:rsidR="000C08BD" w:rsidRDefault="000C08BD" w:rsidP="00B66E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02000BC" w14:textId="77777777" w:rsidR="000C08BD" w:rsidRDefault="000C08BD" w:rsidP="00B66E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AE74B15" w14:textId="599FEE46" w:rsidR="001A410E" w:rsidRDefault="001A410E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410E">
        <w:rPr>
          <w:rFonts w:ascii="Arial" w:hAnsi="Arial" w:cs="Arial"/>
          <w:b/>
          <w:sz w:val="24"/>
          <w:szCs w:val="24"/>
        </w:rPr>
        <w:t>Mitgeltende Dokumente:</w:t>
      </w:r>
    </w:p>
    <w:p w14:paraId="6784CC11" w14:textId="47920C34" w:rsidR="00B66E5D" w:rsidRDefault="00B66E5D" w:rsidP="001A41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ED4470" w14:textId="77777777" w:rsidR="00196E0C" w:rsidRDefault="00196E0C" w:rsidP="001A410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Dokumente</w:t>
      </w:r>
      <w:r w:rsidR="00B66E5D" w:rsidRPr="00B66E5D">
        <w:rPr>
          <w:rFonts w:ascii="Arial" w:hAnsi="Arial" w:cs="Arial"/>
          <w:bCs/>
          <w:sz w:val="24"/>
          <w:szCs w:val="24"/>
        </w:rPr>
        <w:t>, die wichtige ZUSATZINFORMATIONEN enthalten</w:t>
      </w:r>
      <w:r>
        <w:rPr>
          <w:rFonts w:ascii="Arial" w:hAnsi="Arial" w:cs="Arial"/>
          <w:bCs/>
          <w:sz w:val="24"/>
          <w:szCs w:val="24"/>
        </w:rPr>
        <w:t>:</w:t>
      </w:r>
    </w:p>
    <w:p w14:paraId="48EB0693" w14:textId="3321D715" w:rsidR="00B66E5D" w:rsidRDefault="00196E0C" w:rsidP="00196E0C">
      <w:pPr>
        <w:pStyle w:val="Listenabsatz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Richtlinie nach § 75b über die Anforderungen zur Gewährleistung der IT-Sicherheit</w:t>
      </w:r>
      <w:r w:rsidR="00B66E5D" w:rsidRPr="00196E0C">
        <w:rPr>
          <w:rFonts w:ascii="Arial" w:hAnsi="Arial" w:cs="Arial"/>
          <w:bCs/>
          <w:sz w:val="24"/>
          <w:szCs w:val="24"/>
        </w:rPr>
        <w:t>.</w:t>
      </w:r>
    </w:p>
    <w:p w14:paraId="6AE3AD30" w14:textId="77777777" w:rsidR="00BF0FCA" w:rsidRDefault="007970A7" w:rsidP="00196E0C">
      <w:pPr>
        <w:pStyle w:val="Listenabsatz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Empfehlungen der KBV und BÄV</w:t>
      </w:r>
      <w:r w:rsidR="00BF0FC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BF0FCA">
        <w:rPr>
          <w:rFonts w:ascii="Arial" w:hAnsi="Arial" w:cs="Arial"/>
          <w:bCs/>
          <w:sz w:val="24"/>
          <w:szCs w:val="24"/>
        </w:rPr>
        <w:t>zur Datenschutz</w:t>
      </w:r>
      <w:proofErr w:type="gramEnd"/>
      <w:r w:rsidR="00BF0FCA">
        <w:rPr>
          <w:rFonts w:ascii="Arial" w:hAnsi="Arial" w:cs="Arial"/>
          <w:bCs/>
          <w:sz w:val="24"/>
          <w:szCs w:val="24"/>
        </w:rPr>
        <w:t xml:space="preserve"> und Datensicherheit</w:t>
      </w:r>
    </w:p>
    <w:p w14:paraId="34450484" w14:textId="7746E5EF" w:rsidR="007970A7" w:rsidRDefault="00BF0FCA" w:rsidP="00196E0C">
      <w:pPr>
        <w:pStyle w:val="Listenabsatz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Veröffentlichungen </w:t>
      </w:r>
      <w:hyperlink r:id="rId10" w:history="1">
        <w:r w:rsidRPr="007E5020">
          <w:rPr>
            <w:rStyle w:val="Hyperlink"/>
            <w:rFonts w:ascii="Arial" w:hAnsi="Arial" w:cs="Arial"/>
            <w:bCs/>
            <w:sz w:val="24"/>
            <w:szCs w:val="24"/>
          </w:rPr>
          <w:t>www.allianz-fuer-cybersicherheit.de</w:t>
        </w:r>
      </w:hyperlink>
      <w:r>
        <w:rPr>
          <w:rFonts w:ascii="Arial" w:hAnsi="Arial" w:cs="Arial"/>
          <w:bCs/>
          <w:sz w:val="24"/>
          <w:szCs w:val="24"/>
        </w:rPr>
        <w:t xml:space="preserve"> (nach BSI) </w:t>
      </w:r>
    </w:p>
    <w:p w14:paraId="75F008FE" w14:textId="43762F38" w:rsidR="00E27954" w:rsidRDefault="00E27954" w:rsidP="00196E0C">
      <w:pPr>
        <w:pStyle w:val="Listenabsatz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 Einsatz einer Firewall</w:t>
      </w:r>
    </w:p>
    <w:p w14:paraId="27FE50A9" w14:textId="10C0C21F" w:rsidR="00E27954" w:rsidRPr="00196E0C" w:rsidRDefault="00E27954" w:rsidP="00196E0C">
      <w:pPr>
        <w:pStyle w:val="Listenabsatz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VA Dokumentation Netzwerkplan</w:t>
      </w:r>
    </w:p>
    <w:sectPr w:rsidR="00E27954" w:rsidRPr="00196E0C" w:rsidSect="002B6B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ED740" w14:textId="77777777" w:rsidR="00251752" w:rsidRDefault="00251752" w:rsidP="008776BC">
      <w:pPr>
        <w:spacing w:after="0" w:line="240" w:lineRule="auto"/>
      </w:pPr>
      <w:r>
        <w:separator/>
      </w:r>
    </w:p>
  </w:endnote>
  <w:endnote w:type="continuationSeparator" w:id="0">
    <w:p w14:paraId="51063E33" w14:textId="77777777" w:rsidR="00251752" w:rsidRDefault="00251752" w:rsidP="0087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B5D2C" w14:textId="77777777" w:rsidR="00251752" w:rsidRDefault="00251752" w:rsidP="008776BC">
      <w:pPr>
        <w:spacing w:after="0" w:line="240" w:lineRule="auto"/>
      </w:pPr>
      <w:r>
        <w:separator/>
      </w:r>
    </w:p>
  </w:footnote>
  <w:footnote w:type="continuationSeparator" w:id="0">
    <w:p w14:paraId="3A04920D" w14:textId="77777777" w:rsidR="00251752" w:rsidRDefault="00251752" w:rsidP="00877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B551E"/>
    <w:multiLevelType w:val="hybridMultilevel"/>
    <w:tmpl w:val="63284F0E"/>
    <w:lvl w:ilvl="0" w:tplc="4C4697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8246F"/>
    <w:multiLevelType w:val="hybridMultilevel"/>
    <w:tmpl w:val="1D3CDA2A"/>
    <w:lvl w:ilvl="0" w:tplc="584E2D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81CE3"/>
    <w:multiLevelType w:val="hybridMultilevel"/>
    <w:tmpl w:val="3C90EDE2"/>
    <w:lvl w:ilvl="0" w:tplc="7B2E06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68"/>
    <w:rsid w:val="0002588D"/>
    <w:rsid w:val="000271A7"/>
    <w:rsid w:val="000312DB"/>
    <w:rsid w:val="00044A58"/>
    <w:rsid w:val="00063A73"/>
    <w:rsid w:val="000668C6"/>
    <w:rsid w:val="000C08BD"/>
    <w:rsid w:val="000C27A4"/>
    <w:rsid w:val="000C7B19"/>
    <w:rsid w:val="000E4B80"/>
    <w:rsid w:val="000F2559"/>
    <w:rsid w:val="00104BA5"/>
    <w:rsid w:val="00157572"/>
    <w:rsid w:val="001926E4"/>
    <w:rsid w:val="00193DA3"/>
    <w:rsid w:val="0019690B"/>
    <w:rsid w:val="00196E0C"/>
    <w:rsid w:val="001A410E"/>
    <w:rsid w:val="001A513D"/>
    <w:rsid w:val="001C1C07"/>
    <w:rsid w:val="00206795"/>
    <w:rsid w:val="0022012E"/>
    <w:rsid w:val="00222A95"/>
    <w:rsid w:val="00251752"/>
    <w:rsid w:val="0026307C"/>
    <w:rsid w:val="002968B0"/>
    <w:rsid w:val="002B6BE8"/>
    <w:rsid w:val="002D6AA8"/>
    <w:rsid w:val="00322E68"/>
    <w:rsid w:val="00357844"/>
    <w:rsid w:val="0036221E"/>
    <w:rsid w:val="00431BA7"/>
    <w:rsid w:val="004777A5"/>
    <w:rsid w:val="004905DD"/>
    <w:rsid w:val="004A033A"/>
    <w:rsid w:val="004A6C8D"/>
    <w:rsid w:val="005317C8"/>
    <w:rsid w:val="005372BB"/>
    <w:rsid w:val="00567CAC"/>
    <w:rsid w:val="00575275"/>
    <w:rsid w:val="005F64D9"/>
    <w:rsid w:val="00626CAC"/>
    <w:rsid w:val="00644B36"/>
    <w:rsid w:val="00662588"/>
    <w:rsid w:val="006A1713"/>
    <w:rsid w:val="006B509E"/>
    <w:rsid w:val="00707043"/>
    <w:rsid w:val="00721986"/>
    <w:rsid w:val="007345D5"/>
    <w:rsid w:val="00774835"/>
    <w:rsid w:val="00786371"/>
    <w:rsid w:val="007970A7"/>
    <w:rsid w:val="007C5E64"/>
    <w:rsid w:val="007F17D9"/>
    <w:rsid w:val="00816A77"/>
    <w:rsid w:val="00847F19"/>
    <w:rsid w:val="00873AE1"/>
    <w:rsid w:val="008776BC"/>
    <w:rsid w:val="008836D2"/>
    <w:rsid w:val="00912354"/>
    <w:rsid w:val="009523A5"/>
    <w:rsid w:val="009A4DF6"/>
    <w:rsid w:val="00A42D59"/>
    <w:rsid w:val="00A65575"/>
    <w:rsid w:val="00A970FE"/>
    <w:rsid w:val="00B268CB"/>
    <w:rsid w:val="00B53E59"/>
    <w:rsid w:val="00B66E5D"/>
    <w:rsid w:val="00BC3E50"/>
    <w:rsid w:val="00BF0761"/>
    <w:rsid w:val="00BF0FCA"/>
    <w:rsid w:val="00C11860"/>
    <w:rsid w:val="00C32103"/>
    <w:rsid w:val="00C756B2"/>
    <w:rsid w:val="00CC5C16"/>
    <w:rsid w:val="00CF0829"/>
    <w:rsid w:val="00D3392E"/>
    <w:rsid w:val="00D42F53"/>
    <w:rsid w:val="00D556B1"/>
    <w:rsid w:val="00DB34D9"/>
    <w:rsid w:val="00DC11BD"/>
    <w:rsid w:val="00DE35CB"/>
    <w:rsid w:val="00E169BB"/>
    <w:rsid w:val="00E27954"/>
    <w:rsid w:val="00E31E26"/>
    <w:rsid w:val="00E33DFD"/>
    <w:rsid w:val="00E419AD"/>
    <w:rsid w:val="00E524EE"/>
    <w:rsid w:val="00EB6885"/>
    <w:rsid w:val="00EE67F8"/>
    <w:rsid w:val="00F0234D"/>
    <w:rsid w:val="00F04C91"/>
    <w:rsid w:val="00F12D67"/>
    <w:rsid w:val="00F30C81"/>
    <w:rsid w:val="00FB1FF0"/>
    <w:rsid w:val="00FC252C"/>
    <w:rsid w:val="00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DC0C"/>
  <w15:chartTrackingRefBased/>
  <w15:docId w15:val="{0DFCFA18-E989-475E-8129-D478598B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BE8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513D"/>
    <w:pPr>
      <w:spacing w:after="0" w:line="240" w:lineRule="auto"/>
      <w:ind w:left="720"/>
    </w:pPr>
  </w:style>
  <w:style w:type="character" w:styleId="Kommentarzeichen">
    <w:name w:val="annotation reference"/>
    <w:uiPriority w:val="99"/>
    <w:semiHidden/>
    <w:unhideWhenUsed/>
    <w:rsid w:val="00F04C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4C9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04C9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4C9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04C9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04C91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8776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776B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776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776BC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BF0FC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0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allianz-fuer-cybersicherheit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0C1A6937434998F3F868C51CE540" ma:contentTypeVersion="18" ma:contentTypeDescription="Create a new document." ma:contentTypeScope="" ma:versionID="30f0f7c41abe81ab8b72a59e3857600e">
  <xsd:schema xmlns:xsd="http://www.w3.org/2001/XMLSchema" xmlns:xs="http://www.w3.org/2001/XMLSchema" xmlns:p="http://schemas.microsoft.com/office/2006/metadata/properties" xmlns:ns2="60d99527-8528-4384-8926-3ed89f5565e3" xmlns:ns3="dff34d91-68f7-4cfa-905b-130cb77156e5" targetNamespace="http://schemas.microsoft.com/office/2006/metadata/properties" ma:root="true" ma:fieldsID="07ba0ad5b30a74fd86a6ab7003d5a19d" ns2:_="" ns3:_="">
    <xsd:import namespace="60d99527-8528-4384-8926-3ed89f5565e3"/>
    <xsd:import namespace="dff34d91-68f7-4cfa-905b-130cb7715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18fa3bcdf484c0aa1de1232ec061d3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99527-8528-4384-8926-3ed89f556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a072d5-5a73-47bd-a5ef-420fcb403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18fa3bcdf484c0aa1de1232ec061d3a" ma:index="24" nillable="true" ma:taxonomy="true" ma:internalName="j18fa3bcdf484c0aa1de1232ec061d3a" ma:taxonomyFieldName="ProductRelevance" ma:displayName="ProductRelevance" ma:default="" ma:fieldId="{318fa3bc-df48-4c0a-a1de-1232ec061d3a}" ma:taxonomyMulti="true" ma:sspId="23a072d5-5a73-47bd-a5ef-420fcb40343a" ma:termSetId="386095d1-c68d-4c6d-b587-48ddaf1aecc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4d91-68f7-4cfa-905b-130cb7715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30c3f1-5686-4ea7-b6ad-221c1e7a8d5e}" ma:internalName="TaxCatchAll" ma:showField="CatchAllData" ma:web="dff34d91-68f7-4cfa-905b-130cb7715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34d91-68f7-4cfa-905b-130cb77156e5" xsi:nil="true"/>
    <lcf76f155ced4ddcb4097134ff3c332f xmlns="60d99527-8528-4384-8926-3ed89f5565e3">
      <Terms xmlns="http://schemas.microsoft.com/office/infopath/2007/PartnerControls"/>
    </lcf76f155ced4ddcb4097134ff3c332f>
    <j18fa3bcdf484c0aa1de1232ec061d3a xmlns="60d99527-8528-4384-8926-3ed89f5565e3">
      <Terms xmlns="http://schemas.microsoft.com/office/infopath/2007/PartnerControls"/>
    </j18fa3bcdf484c0aa1de1232ec061d3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67FBA-D46D-4469-BA21-7E3B348F84AA}"/>
</file>

<file path=customXml/itemProps2.xml><?xml version="1.0" encoding="utf-8"?>
<ds:datastoreItem xmlns:ds="http://schemas.openxmlformats.org/officeDocument/2006/customXml" ds:itemID="{AA09A678-E4E5-4E84-872C-9024954668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052C4C-14D9-4A3C-906E-72A9BB9B4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Wente-Waedlich</dc:creator>
  <cp:keywords/>
  <cp:lastModifiedBy>Rainer Waedlich</cp:lastModifiedBy>
  <cp:revision>2</cp:revision>
  <dcterms:created xsi:type="dcterms:W3CDTF">2021-01-28T14:36:00Z</dcterms:created>
  <dcterms:modified xsi:type="dcterms:W3CDTF">2021-01-28T14:36:00Z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0x01010099C20C1A6937434998F3F868C51CE540</vt:lpwstr>
  </property>
  <property fmtid="{D5CDD505-2E9C-101B-9397-08002B2CF9AE}" pid="3" name="ProductRelevance">
    <vt:lpwstr/>
  </property>
</Properties>
</file>