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D2B1" w14:textId="77777777" w:rsidR="00B277EE" w:rsidRDefault="00B277EE" w:rsidP="00B277EE">
      <w:pPr>
        <w:pStyle w:val="berschrift1"/>
      </w:pPr>
      <w:r>
        <w:t>Verfahrensanweisung „Verantwortlichkeiten und Zuständigkeiten in der zahnärztlichen Praxis“</w:t>
      </w:r>
    </w:p>
    <w:p w14:paraId="16147CD0" w14:textId="77777777" w:rsidR="00B277EE" w:rsidRDefault="00B277EE" w:rsidP="00B277EE">
      <w:pPr>
        <w:spacing w:after="0" w:line="240" w:lineRule="auto"/>
        <w:rPr>
          <w:rFonts w:ascii="Arial" w:hAnsi="Arial" w:cs="Arial"/>
          <w:sz w:val="24"/>
          <w:szCs w:val="24"/>
        </w:rPr>
      </w:pPr>
    </w:p>
    <w:p w14:paraId="2B04E6FE" w14:textId="77777777" w:rsidR="00B277EE" w:rsidRDefault="00B277EE" w:rsidP="00B277EE">
      <w:pPr>
        <w:spacing w:after="0" w:line="240" w:lineRule="auto"/>
        <w:rPr>
          <w:rFonts w:ascii="Arial" w:hAnsi="Arial" w:cs="Arial"/>
          <w:sz w:val="24"/>
          <w:szCs w:val="24"/>
        </w:rPr>
      </w:pPr>
    </w:p>
    <w:p w14:paraId="761E7749" w14:textId="77777777" w:rsidR="00B277EE" w:rsidRPr="001A410E" w:rsidRDefault="00B277EE" w:rsidP="00B277EE">
      <w:pPr>
        <w:spacing w:after="0" w:line="240" w:lineRule="auto"/>
        <w:rPr>
          <w:rFonts w:ascii="Arial" w:hAnsi="Arial" w:cs="Arial"/>
          <w:b/>
          <w:sz w:val="24"/>
          <w:szCs w:val="24"/>
        </w:rPr>
      </w:pPr>
      <w:r w:rsidRPr="001A410E">
        <w:rPr>
          <w:rFonts w:ascii="Arial" w:hAnsi="Arial" w:cs="Arial"/>
          <w:b/>
          <w:sz w:val="24"/>
          <w:szCs w:val="24"/>
        </w:rPr>
        <w:t>Übersicht</w:t>
      </w:r>
    </w:p>
    <w:p w14:paraId="09D323A2" w14:textId="77777777" w:rsidR="00B277EE" w:rsidRDefault="00B277EE" w:rsidP="00B277EE">
      <w:pPr>
        <w:spacing w:after="0" w:line="240" w:lineRule="auto"/>
        <w:rPr>
          <w:rFonts w:ascii="Arial" w:hAnsi="Arial" w:cs="Arial"/>
          <w:sz w:val="24"/>
          <w:szCs w:val="24"/>
        </w:rPr>
      </w:pPr>
    </w:p>
    <w:p w14:paraId="040AB7ED" w14:textId="77777777" w:rsidR="00B277EE" w:rsidRDefault="00B277EE" w:rsidP="00B277EE">
      <w:pPr>
        <w:spacing w:after="0" w:line="240" w:lineRule="auto"/>
        <w:rPr>
          <w:rFonts w:ascii="Arial" w:hAnsi="Arial" w:cs="Arial"/>
          <w:sz w:val="24"/>
          <w:szCs w:val="24"/>
        </w:rPr>
      </w:pPr>
      <w:r>
        <w:rPr>
          <w:rFonts w:ascii="Arial" w:hAnsi="Arial" w:cs="Arial"/>
          <w:sz w:val="24"/>
          <w:szCs w:val="24"/>
        </w:rPr>
        <w:t xml:space="preserve">Diese VA dient der internen Unterstützung der Datenschutzbeauftragten und -koordinierenden (DSB/DSK) in zahnmedizinischen Einrichtungen wie Praxen, Kliniken, MVZ, speziell bei der rechtskonformen Umsetzung der Datenschutz-Rahmenbedingungen. </w:t>
      </w:r>
    </w:p>
    <w:p w14:paraId="2A3EA9CF" w14:textId="77777777" w:rsidR="00B277EE" w:rsidRDefault="00B277EE" w:rsidP="00B277EE">
      <w:pPr>
        <w:spacing w:after="0" w:line="240" w:lineRule="auto"/>
        <w:rPr>
          <w:rFonts w:ascii="Arial" w:hAnsi="Arial" w:cs="Arial"/>
          <w:sz w:val="24"/>
          <w:szCs w:val="24"/>
        </w:rPr>
      </w:pPr>
    </w:p>
    <w:p w14:paraId="41053235" w14:textId="77777777" w:rsidR="00B277EE" w:rsidRDefault="00B277EE" w:rsidP="00B277EE">
      <w:pPr>
        <w:spacing w:after="0" w:line="240" w:lineRule="auto"/>
        <w:rPr>
          <w:rFonts w:ascii="Arial" w:hAnsi="Arial" w:cs="Arial"/>
          <w:sz w:val="24"/>
          <w:szCs w:val="24"/>
        </w:rPr>
      </w:pPr>
    </w:p>
    <w:p w14:paraId="7F63E415" w14:textId="77777777" w:rsidR="00B277EE" w:rsidRPr="001A410E" w:rsidRDefault="00B277EE" w:rsidP="00B277EE">
      <w:pPr>
        <w:spacing w:after="0" w:line="240" w:lineRule="auto"/>
        <w:rPr>
          <w:rFonts w:ascii="Arial" w:hAnsi="Arial" w:cs="Arial"/>
          <w:b/>
          <w:sz w:val="24"/>
          <w:szCs w:val="24"/>
        </w:rPr>
      </w:pPr>
      <w:r w:rsidRPr="001A410E">
        <w:rPr>
          <w:rFonts w:ascii="Arial" w:hAnsi="Arial" w:cs="Arial"/>
          <w:b/>
          <w:sz w:val="24"/>
          <w:szCs w:val="24"/>
        </w:rPr>
        <w:t>Ziel und Zweck</w:t>
      </w:r>
    </w:p>
    <w:p w14:paraId="3631E8C0" w14:textId="77777777" w:rsidR="00B277EE" w:rsidRDefault="00B277EE" w:rsidP="00B277EE">
      <w:pPr>
        <w:spacing w:after="0" w:line="240" w:lineRule="auto"/>
        <w:rPr>
          <w:rFonts w:ascii="Arial" w:hAnsi="Arial" w:cs="Arial"/>
          <w:sz w:val="24"/>
          <w:szCs w:val="24"/>
        </w:rPr>
      </w:pPr>
    </w:p>
    <w:p w14:paraId="33BACF9D" w14:textId="77777777" w:rsidR="00B277EE" w:rsidRDefault="00B277EE" w:rsidP="00B277EE">
      <w:pPr>
        <w:spacing w:after="0" w:line="240" w:lineRule="auto"/>
        <w:rPr>
          <w:rFonts w:ascii="Arial" w:hAnsi="Arial" w:cs="Arial"/>
          <w:sz w:val="24"/>
          <w:szCs w:val="24"/>
        </w:rPr>
      </w:pPr>
      <w:r>
        <w:rPr>
          <w:rFonts w:ascii="Arial" w:hAnsi="Arial" w:cs="Arial"/>
          <w:sz w:val="24"/>
          <w:szCs w:val="24"/>
        </w:rPr>
        <w:t xml:space="preserve">Die Verfahrensanweisung hat das Ziel, die Abläufe und allgemeinen Regelungen zum Datenschutz in strukturierten Prozessen und Verfahren transparent umzusetzen und gut verständlich darzustellen. Ziel dieser Beschreibung ist die Vereinheitlichung der Abläufe und die Sicherstellung der Vollständigkeit und Qualität. </w:t>
      </w:r>
    </w:p>
    <w:p w14:paraId="20BB86EA" w14:textId="77777777" w:rsidR="00B277EE" w:rsidRDefault="00B277EE" w:rsidP="00B277EE">
      <w:pPr>
        <w:spacing w:after="0" w:line="240" w:lineRule="auto"/>
        <w:rPr>
          <w:rFonts w:ascii="Arial" w:hAnsi="Arial" w:cs="Arial"/>
          <w:sz w:val="24"/>
          <w:szCs w:val="24"/>
        </w:rPr>
      </w:pPr>
    </w:p>
    <w:p w14:paraId="5533806B" w14:textId="77777777" w:rsidR="00B277EE" w:rsidRDefault="00B277EE" w:rsidP="00B277EE">
      <w:pPr>
        <w:spacing w:after="0" w:line="240" w:lineRule="auto"/>
        <w:rPr>
          <w:rFonts w:ascii="Arial" w:hAnsi="Arial" w:cs="Arial"/>
          <w:sz w:val="24"/>
          <w:szCs w:val="24"/>
        </w:rPr>
      </w:pPr>
    </w:p>
    <w:p w14:paraId="33D278AA" w14:textId="77777777" w:rsidR="00B277EE" w:rsidRPr="001A410E" w:rsidRDefault="00B277EE" w:rsidP="00B277EE">
      <w:pPr>
        <w:spacing w:after="0" w:line="240" w:lineRule="auto"/>
        <w:rPr>
          <w:rFonts w:ascii="Arial" w:hAnsi="Arial" w:cs="Arial"/>
          <w:b/>
          <w:sz w:val="24"/>
          <w:szCs w:val="24"/>
        </w:rPr>
      </w:pPr>
      <w:r w:rsidRPr="001A410E">
        <w:rPr>
          <w:rFonts w:ascii="Arial" w:hAnsi="Arial" w:cs="Arial"/>
          <w:b/>
          <w:sz w:val="24"/>
          <w:szCs w:val="24"/>
        </w:rPr>
        <w:t>Anwendungsbereich</w:t>
      </w:r>
    </w:p>
    <w:p w14:paraId="2C6BEBE6" w14:textId="77777777" w:rsidR="00B277EE" w:rsidRDefault="00B277EE" w:rsidP="00B277EE">
      <w:pPr>
        <w:spacing w:after="0" w:line="240" w:lineRule="auto"/>
        <w:rPr>
          <w:rFonts w:ascii="Arial" w:hAnsi="Arial" w:cs="Arial"/>
          <w:sz w:val="24"/>
          <w:szCs w:val="24"/>
        </w:rPr>
      </w:pPr>
    </w:p>
    <w:p w14:paraId="43459DBD" w14:textId="77777777" w:rsidR="00B277EE" w:rsidRDefault="00B277EE" w:rsidP="00B277EE">
      <w:pPr>
        <w:spacing w:after="0" w:line="240" w:lineRule="auto"/>
        <w:rPr>
          <w:rFonts w:ascii="Arial" w:hAnsi="Arial" w:cs="Arial"/>
          <w:sz w:val="24"/>
          <w:szCs w:val="24"/>
        </w:rPr>
      </w:pPr>
      <w:r>
        <w:rPr>
          <w:rFonts w:ascii="Arial" w:hAnsi="Arial" w:cs="Arial"/>
          <w:sz w:val="24"/>
          <w:szCs w:val="24"/>
        </w:rPr>
        <w:t>Diese Anweisung gilt für die Durchführung aller Prozesse im Datenschutz nach den rechtlichen Rahmenbedingungen zur ärztlichen Schweigepflicht und den Regelungen nach DSGVO und BDSG.</w:t>
      </w:r>
    </w:p>
    <w:p w14:paraId="60C12490" w14:textId="77777777" w:rsidR="00B277EE" w:rsidRDefault="00B277EE" w:rsidP="00B277EE">
      <w:pPr>
        <w:spacing w:after="0" w:line="240" w:lineRule="auto"/>
        <w:rPr>
          <w:rFonts w:ascii="Arial" w:hAnsi="Arial" w:cs="Arial"/>
          <w:sz w:val="24"/>
          <w:szCs w:val="24"/>
        </w:rPr>
      </w:pPr>
    </w:p>
    <w:p w14:paraId="6CA49E66" w14:textId="77777777" w:rsidR="00B277EE" w:rsidRDefault="00B277EE" w:rsidP="00B277EE">
      <w:pPr>
        <w:spacing w:after="0" w:line="240" w:lineRule="auto"/>
        <w:rPr>
          <w:rFonts w:ascii="Arial" w:hAnsi="Arial" w:cs="Arial"/>
          <w:sz w:val="24"/>
          <w:szCs w:val="24"/>
        </w:rPr>
      </w:pPr>
      <w:r>
        <w:rPr>
          <w:rFonts w:ascii="Arial" w:hAnsi="Arial" w:cs="Arial"/>
          <w:sz w:val="24"/>
          <w:szCs w:val="24"/>
        </w:rPr>
        <w:t xml:space="preserve">Der Anwendungsbereich ist unabhängig von den Standorten der Einheiten und ist definiert für alle Bereiche, in denen personenbezogene Daten erfasst, verarbeitet, übertragen und gespeichert werden. </w:t>
      </w:r>
    </w:p>
    <w:p w14:paraId="025D9317" w14:textId="77777777" w:rsidR="00B277EE" w:rsidRDefault="00B277EE" w:rsidP="00B277EE">
      <w:pPr>
        <w:spacing w:after="0" w:line="240" w:lineRule="auto"/>
        <w:rPr>
          <w:rFonts w:ascii="Arial" w:hAnsi="Arial" w:cs="Arial"/>
          <w:sz w:val="24"/>
          <w:szCs w:val="24"/>
        </w:rPr>
      </w:pPr>
    </w:p>
    <w:p w14:paraId="5AE07959" w14:textId="77777777" w:rsidR="00B277EE" w:rsidRDefault="00B277EE" w:rsidP="00B277EE">
      <w:pPr>
        <w:spacing w:after="0" w:line="240" w:lineRule="auto"/>
        <w:rPr>
          <w:rFonts w:ascii="Arial" w:hAnsi="Arial" w:cs="Arial"/>
          <w:sz w:val="24"/>
          <w:szCs w:val="24"/>
        </w:rPr>
      </w:pPr>
    </w:p>
    <w:p w14:paraId="709C3AAD" w14:textId="77777777" w:rsidR="00B277EE" w:rsidRPr="001A410E" w:rsidRDefault="00B277EE" w:rsidP="00B277EE">
      <w:pPr>
        <w:spacing w:after="0" w:line="240" w:lineRule="auto"/>
        <w:rPr>
          <w:rFonts w:ascii="Arial" w:hAnsi="Arial" w:cs="Arial"/>
          <w:b/>
          <w:sz w:val="24"/>
          <w:szCs w:val="24"/>
        </w:rPr>
      </w:pPr>
      <w:r w:rsidRPr="001A410E">
        <w:rPr>
          <w:rFonts w:ascii="Arial" w:hAnsi="Arial" w:cs="Arial"/>
          <w:b/>
          <w:sz w:val="24"/>
          <w:szCs w:val="24"/>
        </w:rPr>
        <w:t>Verantwortung</w:t>
      </w:r>
    </w:p>
    <w:p w14:paraId="3483EC8B" w14:textId="77777777" w:rsidR="00B277EE" w:rsidRDefault="00B277EE" w:rsidP="00B277EE">
      <w:pPr>
        <w:spacing w:after="0" w:line="240" w:lineRule="auto"/>
        <w:rPr>
          <w:rFonts w:ascii="Arial" w:hAnsi="Arial" w:cs="Arial"/>
          <w:sz w:val="24"/>
          <w:szCs w:val="24"/>
        </w:rPr>
      </w:pPr>
    </w:p>
    <w:p w14:paraId="44166757" w14:textId="77777777" w:rsidR="00B277EE" w:rsidRDefault="00B277EE" w:rsidP="00B277EE">
      <w:pPr>
        <w:spacing w:after="0" w:line="240" w:lineRule="auto"/>
        <w:rPr>
          <w:rFonts w:ascii="Arial" w:hAnsi="Arial" w:cs="Arial"/>
          <w:sz w:val="24"/>
          <w:szCs w:val="24"/>
        </w:rPr>
      </w:pPr>
      <w:r>
        <w:rPr>
          <w:rFonts w:ascii="Arial" w:hAnsi="Arial" w:cs="Arial"/>
          <w:sz w:val="24"/>
          <w:szCs w:val="24"/>
        </w:rPr>
        <w:t>Verantwortlich für die einzelnen Segmente des Verfahrens sind dazu beauftragte Personen, insbesondere:</w:t>
      </w:r>
    </w:p>
    <w:p w14:paraId="2A873C17" w14:textId="77777777" w:rsidR="00B277EE" w:rsidRDefault="00B277EE" w:rsidP="00B277EE">
      <w:pPr>
        <w:spacing w:after="0" w:line="240" w:lineRule="auto"/>
        <w:rPr>
          <w:rFonts w:ascii="Arial" w:hAnsi="Arial" w:cs="Arial"/>
          <w:sz w:val="24"/>
          <w:szCs w:val="24"/>
        </w:rPr>
      </w:pPr>
    </w:p>
    <w:p w14:paraId="2118FCC6" w14:textId="77777777" w:rsidR="00B277EE" w:rsidRDefault="00B277EE" w:rsidP="00B277EE">
      <w:pPr>
        <w:numPr>
          <w:ilvl w:val="0"/>
          <w:numId w:val="1"/>
        </w:numPr>
        <w:spacing w:after="0" w:line="240" w:lineRule="auto"/>
        <w:rPr>
          <w:rFonts w:ascii="Arial" w:hAnsi="Arial" w:cs="Arial"/>
          <w:sz w:val="24"/>
          <w:szCs w:val="24"/>
        </w:rPr>
      </w:pPr>
      <w:r>
        <w:rPr>
          <w:rFonts w:ascii="Arial" w:hAnsi="Arial" w:cs="Arial"/>
          <w:sz w:val="24"/>
          <w:szCs w:val="24"/>
        </w:rPr>
        <w:t>Datenschutzbeauftragte (DSB) und Datenschutzkoordinierende (DSK)</w:t>
      </w:r>
    </w:p>
    <w:p w14:paraId="56A5F72B" w14:textId="77777777" w:rsidR="00B277EE" w:rsidRDefault="00B277EE" w:rsidP="00B277EE">
      <w:pPr>
        <w:numPr>
          <w:ilvl w:val="0"/>
          <w:numId w:val="1"/>
        </w:numPr>
        <w:spacing w:after="0" w:line="240" w:lineRule="auto"/>
        <w:rPr>
          <w:rFonts w:ascii="Arial" w:hAnsi="Arial" w:cs="Arial"/>
          <w:sz w:val="24"/>
          <w:szCs w:val="24"/>
        </w:rPr>
      </w:pPr>
      <w:r>
        <w:rPr>
          <w:rFonts w:ascii="Arial" w:hAnsi="Arial" w:cs="Arial"/>
          <w:sz w:val="24"/>
          <w:szCs w:val="24"/>
        </w:rPr>
        <w:t>Externe Dienstleistende, soweit rechtlich geregelt</w:t>
      </w:r>
    </w:p>
    <w:p w14:paraId="38081226" w14:textId="77777777" w:rsidR="00B277EE" w:rsidRDefault="00B277EE" w:rsidP="00B277EE">
      <w:pPr>
        <w:spacing w:after="0" w:line="240" w:lineRule="auto"/>
        <w:rPr>
          <w:rFonts w:ascii="Arial" w:hAnsi="Arial" w:cs="Arial"/>
          <w:sz w:val="24"/>
          <w:szCs w:val="24"/>
        </w:rPr>
      </w:pPr>
    </w:p>
    <w:p w14:paraId="28AD1A5E" w14:textId="77777777" w:rsidR="00B277EE" w:rsidRDefault="00B277EE" w:rsidP="00B277EE">
      <w:pPr>
        <w:spacing w:after="0" w:line="240" w:lineRule="auto"/>
        <w:rPr>
          <w:rFonts w:ascii="Arial" w:hAnsi="Arial" w:cs="Arial"/>
          <w:sz w:val="24"/>
          <w:szCs w:val="24"/>
        </w:rPr>
      </w:pPr>
      <w:r w:rsidRPr="001A513D">
        <w:rPr>
          <w:rFonts w:ascii="Arial" w:hAnsi="Arial" w:cs="Arial"/>
          <w:sz w:val="24"/>
          <w:szCs w:val="24"/>
        </w:rPr>
        <w:t xml:space="preserve">Die </w:t>
      </w:r>
      <w:r>
        <w:rPr>
          <w:rFonts w:ascii="Arial" w:hAnsi="Arial" w:cs="Arial"/>
          <w:sz w:val="24"/>
          <w:szCs w:val="24"/>
        </w:rPr>
        <w:t xml:space="preserve">individuellen </w:t>
      </w:r>
      <w:r w:rsidRPr="001A513D">
        <w:rPr>
          <w:rFonts w:ascii="Arial" w:hAnsi="Arial" w:cs="Arial"/>
          <w:sz w:val="24"/>
          <w:szCs w:val="24"/>
        </w:rPr>
        <w:t>Verantwortungsbereiche</w:t>
      </w:r>
      <w:r>
        <w:rPr>
          <w:rFonts w:ascii="Arial" w:hAnsi="Arial" w:cs="Arial"/>
          <w:sz w:val="24"/>
          <w:szCs w:val="24"/>
        </w:rPr>
        <w:t xml:space="preserve"> sind in Protokollen, falls vorgesehen, zu dokumentieren.  </w:t>
      </w:r>
    </w:p>
    <w:p w14:paraId="13D94478" w14:textId="77777777" w:rsidR="00B277EE" w:rsidRDefault="00B277EE" w:rsidP="00B277EE">
      <w:pPr>
        <w:spacing w:after="0" w:line="240" w:lineRule="auto"/>
        <w:rPr>
          <w:rFonts w:ascii="Arial" w:hAnsi="Arial" w:cs="Arial"/>
          <w:sz w:val="24"/>
          <w:szCs w:val="24"/>
        </w:rPr>
      </w:pPr>
    </w:p>
    <w:p w14:paraId="11246B8A" w14:textId="77777777" w:rsidR="00B277EE" w:rsidRDefault="00B277EE" w:rsidP="00B277EE">
      <w:pPr>
        <w:spacing w:after="0" w:line="240" w:lineRule="auto"/>
        <w:rPr>
          <w:rFonts w:ascii="Arial" w:hAnsi="Arial" w:cs="Arial"/>
          <w:sz w:val="24"/>
          <w:szCs w:val="24"/>
        </w:rPr>
      </w:pPr>
    </w:p>
    <w:p w14:paraId="3D3E4C99" w14:textId="77777777" w:rsidR="00B277EE" w:rsidRDefault="00B277EE" w:rsidP="00B277EE">
      <w:pPr>
        <w:spacing w:after="0" w:line="240" w:lineRule="auto"/>
        <w:rPr>
          <w:rFonts w:ascii="Arial" w:hAnsi="Arial" w:cs="Arial"/>
          <w:b/>
          <w:sz w:val="24"/>
          <w:szCs w:val="24"/>
        </w:rPr>
      </w:pPr>
      <w:r w:rsidRPr="001A410E">
        <w:rPr>
          <w:rFonts w:ascii="Arial" w:hAnsi="Arial" w:cs="Arial"/>
          <w:b/>
          <w:sz w:val="24"/>
          <w:szCs w:val="24"/>
        </w:rPr>
        <w:t>Prozess</w:t>
      </w:r>
      <w:r>
        <w:rPr>
          <w:rFonts w:ascii="Arial" w:hAnsi="Arial" w:cs="Arial"/>
          <w:b/>
          <w:sz w:val="24"/>
          <w:szCs w:val="24"/>
        </w:rPr>
        <w:t>e</w:t>
      </w:r>
    </w:p>
    <w:p w14:paraId="1A0D5DA7" w14:textId="77777777" w:rsidR="00B277EE" w:rsidRDefault="00B277EE" w:rsidP="00B277EE">
      <w:pPr>
        <w:spacing w:after="0" w:line="240" w:lineRule="auto"/>
        <w:rPr>
          <w:rFonts w:ascii="Arial" w:hAnsi="Arial" w:cs="Arial"/>
          <w:b/>
          <w:sz w:val="24"/>
          <w:szCs w:val="24"/>
        </w:rPr>
      </w:pPr>
    </w:p>
    <w:p w14:paraId="0DCEA1DE" w14:textId="77777777" w:rsidR="00B277EE" w:rsidRDefault="00B277EE" w:rsidP="00B277EE">
      <w:pPr>
        <w:spacing w:after="0" w:line="240" w:lineRule="auto"/>
        <w:rPr>
          <w:rFonts w:ascii="Arial" w:hAnsi="Arial" w:cs="Arial"/>
          <w:bCs/>
          <w:sz w:val="24"/>
          <w:szCs w:val="24"/>
        </w:rPr>
      </w:pPr>
      <w:r w:rsidRPr="00697F2B">
        <w:rPr>
          <w:rFonts w:ascii="Arial" w:hAnsi="Arial" w:cs="Arial"/>
          <w:bCs/>
          <w:sz w:val="24"/>
          <w:szCs w:val="24"/>
        </w:rPr>
        <w:t xml:space="preserve">In jeder </w:t>
      </w:r>
      <w:r>
        <w:rPr>
          <w:rFonts w:ascii="Arial" w:hAnsi="Arial" w:cs="Arial"/>
          <w:bCs/>
          <w:sz w:val="24"/>
          <w:szCs w:val="24"/>
        </w:rPr>
        <w:t>Praxis/Klinik gibt es bereits eine Verteilung der Verantwortungsbereiche und Rollen. Die zusätzlichen Aufgaben im Datenschutz lassen sich im Regelfall einfach auf bestehende Verantwortungsbereiche aufteilen.</w:t>
      </w:r>
    </w:p>
    <w:p w14:paraId="4B247F17" w14:textId="77777777" w:rsidR="00B277EE" w:rsidRDefault="00B277EE" w:rsidP="00B277EE">
      <w:pPr>
        <w:spacing w:after="0" w:line="240" w:lineRule="auto"/>
        <w:rPr>
          <w:rFonts w:ascii="Arial" w:hAnsi="Arial" w:cs="Arial"/>
          <w:bCs/>
          <w:sz w:val="24"/>
          <w:szCs w:val="24"/>
        </w:rPr>
      </w:pPr>
    </w:p>
    <w:p w14:paraId="522C6D19" w14:textId="77777777" w:rsidR="00B277EE" w:rsidRDefault="00B277EE" w:rsidP="00B277EE">
      <w:pPr>
        <w:spacing w:after="0" w:line="240" w:lineRule="auto"/>
        <w:rPr>
          <w:rFonts w:ascii="Arial" w:hAnsi="Arial" w:cs="Arial"/>
          <w:bCs/>
          <w:sz w:val="24"/>
          <w:szCs w:val="24"/>
        </w:rPr>
      </w:pPr>
      <w:r>
        <w:rPr>
          <w:rFonts w:ascii="Arial" w:hAnsi="Arial" w:cs="Arial"/>
          <w:bCs/>
          <w:sz w:val="24"/>
          <w:szCs w:val="24"/>
        </w:rPr>
        <w:t>I</w:t>
      </w:r>
      <w:r w:rsidRPr="00FF1DAF">
        <w:rPr>
          <w:rFonts w:ascii="Arial" w:hAnsi="Arial" w:cs="Arial"/>
          <w:bCs/>
          <w:sz w:val="24"/>
          <w:szCs w:val="24"/>
        </w:rPr>
        <w:t xml:space="preserve">n Einzelpraxen und kleineren Gemeinschaftspraxen </w:t>
      </w:r>
      <w:r>
        <w:rPr>
          <w:rFonts w:ascii="Arial" w:hAnsi="Arial" w:cs="Arial"/>
          <w:bCs/>
          <w:sz w:val="24"/>
          <w:szCs w:val="24"/>
        </w:rPr>
        <w:t xml:space="preserve">mit </w:t>
      </w:r>
      <w:r w:rsidRPr="00FF1DAF">
        <w:rPr>
          <w:rFonts w:ascii="Arial" w:hAnsi="Arial" w:cs="Arial"/>
          <w:b/>
          <w:sz w:val="24"/>
          <w:szCs w:val="24"/>
        </w:rPr>
        <w:t>bis zu 20 Mitarbeitenden</w:t>
      </w:r>
      <w:r>
        <w:rPr>
          <w:rFonts w:ascii="Arial" w:hAnsi="Arial" w:cs="Arial"/>
          <w:b/>
          <w:sz w:val="24"/>
          <w:szCs w:val="24"/>
        </w:rPr>
        <w:t xml:space="preserve"> </w:t>
      </w:r>
      <w:r w:rsidRPr="00EA4A53">
        <w:rPr>
          <w:rFonts w:ascii="Arial" w:hAnsi="Arial" w:cs="Arial"/>
          <w:bCs/>
          <w:sz w:val="24"/>
          <w:szCs w:val="24"/>
        </w:rPr>
        <w:t>gelte</w:t>
      </w:r>
      <w:r>
        <w:rPr>
          <w:rFonts w:ascii="Arial" w:hAnsi="Arial" w:cs="Arial"/>
          <w:bCs/>
          <w:sz w:val="24"/>
          <w:szCs w:val="24"/>
        </w:rPr>
        <w:t>n zur Identifizierung und Festlegung der Verantwortlichkeiten folgende Abläufe:</w:t>
      </w:r>
    </w:p>
    <w:p w14:paraId="0D622676" w14:textId="77777777" w:rsidR="00B277EE" w:rsidRDefault="00B277EE" w:rsidP="00B277EE">
      <w:pPr>
        <w:pStyle w:val="Listenabsatz"/>
        <w:numPr>
          <w:ilvl w:val="0"/>
          <w:numId w:val="1"/>
        </w:numPr>
        <w:spacing w:after="0" w:line="240" w:lineRule="auto"/>
        <w:contextualSpacing w:val="0"/>
        <w:rPr>
          <w:rFonts w:ascii="Arial" w:hAnsi="Arial" w:cs="Arial"/>
          <w:bCs/>
          <w:sz w:val="24"/>
          <w:szCs w:val="24"/>
        </w:rPr>
      </w:pPr>
      <w:r>
        <w:rPr>
          <w:rFonts w:ascii="Arial" w:hAnsi="Arial" w:cs="Arial"/>
          <w:bCs/>
          <w:sz w:val="24"/>
          <w:szCs w:val="24"/>
        </w:rPr>
        <w:lastRenderedPageBreak/>
        <w:t>Prüfung der bislang definierten Verantwortlichkeiten in der Praxis- bzw. Klinikorganisation:</w:t>
      </w:r>
    </w:p>
    <w:p w14:paraId="096A3032" w14:textId="77777777" w:rsidR="00B277EE" w:rsidRDefault="00B277EE" w:rsidP="00B277EE">
      <w:pPr>
        <w:pStyle w:val="Listenabsatz"/>
        <w:numPr>
          <w:ilvl w:val="1"/>
          <w:numId w:val="1"/>
        </w:numPr>
        <w:spacing w:after="0" w:line="240" w:lineRule="auto"/>
        <w:contextualSpacing w:val="0"/>
        <w:rPr>
          <w:rFonts w:ascii="Arial" w:hAnsi="Arial" w:cs="Arial"/>
          <w:bCs/>
          <w:sz w:val="24"/>
          <w:szCs w:val="24"/>
        </w:rPr>
      </w:pPr>
      <w:r>
        <w:rPr>
          <w:rFonts w:ascii="Arial" w:hAnsi="Arial" w:cs="Arial"/>
          <w:bCs/>
          <w:sz w:val="24"/>
          <w:szCs w:val="24"/>
        </w:rPr>
        <w:t>Für Praxisorganisation generell</w:t>
      </w:r>
    </w:p>
    <w:p w14:paraId="49C7B1E6" w14:textId="77777777" w:rsidR="00B277EE" w:rsidRDefault="00B277EE" w:rsidP="00B277EE">
      <w:pPr>
        <w:pStyle w:val="Listenabsatz"/>
        <w:numPr>
          <w:ilvl w:val="1"/>
          <w:numId w:val="1"/>
        </w:numPr>
        <w:spacing w:after="0" w:line="240" w:lineRule="auto"/>
        <w:contextualSpacing w:val="0"/>
        <w:rPr>
          <w:rFonts w:ascii="Arial" w:hAnsi="Arial" w:cs="Arial"/>
          <w:bCs/>
          <w:sz w:val="24"/>
          <w:szCs w:val="24"/>
        </w:rPr>
      </w:pPr>
      <w:r>
        <w:rPr>
          <w:rFonts w:ascii="Arial" w:hAnsi="Arial" w:cs="Arial"/>
          <w:bCs/>
          <w:sz w:val="24"/>
          <w:szCs w:val="24"/>
        </w:rPr>
        <w:t>Für Qualitätsmanagement nach §§ 135 ff. SGB V</w:t>
      </w:r>
    </w:p>
    <w:p w14:paraId="0D00A631" w14:textId="77777777" w:rsidR="00B277EE" w:rsidRDefault="00B277EE" w:rsidP="00B277EE">
      <w:pPr>
        <w:pStyle w:val="Listenabsatz"/>
        <w:numPr>
          <w:ilvl w:val="1"/>
          <w:numId w:val="1"/>
        </w:numPr>
        <w:spacing w:after="0" w:line="240" w:lineRule="auto"/>
        <w:contextualSpacing w:val="0"/>
        <w:rPr>
          <w:rFonts w:ascii="Arial" w:hAnsi="Arial" w:cs="Arial"/>
          <w:bCs/>
          <w:sz w:val="24"/>
          <w:szCs w:val="24"/>
        </w:rPr>
      </w:pPr>
      <w:r>
        <w:rPr>
          <w:rFonts w:ascii="Arial" w:hAnsi="Arial" w:cs="Arial"/>
          <w:bCs/>
          <w:sz w:val="24"/>
          <w:szCs w:val="24"/>
        </w:rPr>
        <w:t>Für Datenschutz (bisher)</w:t>
      </w:r>
    </w:p>
    <w:p w14:paraId="6CF44CE9" w14:textId="77777777" w:rsidR="00B277EE" w:rsidRDefault="00B277EE" w:rsidP="00B277EE">
      <w:pPr>
        <w:pStyle w:val="Listenabsatz"/>
        <w:numPr>
          <w:ilvl w:val="1"/>
          <w:numId w:val="1"/>
        </w:numPr>
        <w:spacing w:after="0" w:line="240" w:lineRule="auto"/>
        <w:contextualSpacing w:val="0"/>
        <w:rPr>
          <w:rFonts w:ascii="Arial" w:hAnsi="Arial" w:cs="Arial"/>
          <w:bCs/>
          <w:sz w:val="24"/>
          <w:szCs w:val="24"/>
        </w:rPr>
      </w:pPr>
      <w:r>
        <w:rPr>
          <w:rFonts w:ascii="Arial" w:hAnsi="Arial" w:cs="Arial"/>
          <w:bCs/>
          <w:sz w:val="24"/>
          <w:szCs w:val="24"/>
        </w:rPr>
        <w:t>Für IT-Sicherheit und Cyberschutz</w:t>
      </w:r>
    </w:p>
    <w:p w14:paraId="73377FCD" w14:textId="77777777" w:rsidR="00B277EE" w:rsidRDefault="00B277EE" w:rsidP="00B277EE">
      <w:pPr>
        <w:pStyle w:val="Listenabsatz"/>
        <w:numPr>
          <w:ilvl w:val="0"/>
          <w:numId w:val="1"/>
        </w:numPr>
        <w:spacing w:after="0" w:line="240" w:lineRule="auto"/>
        <w:contextualSpacing w:val="0"/>
        <w:rPr>
          <w:rFonts w:ascii="Arial" w:hAnsi="Arial" w:cs="Arial"/>
          <w:bCs/>
          <w:sz w:val="24"/>
          <w:szCs w:val="24"/>
        </w:rPr>
      </w:pPr>
      <w:r>
        <w:rPr>
          <w:rFonts w:ascii="Arial" w:hAnsi="Arial" w:cs="Arial"/>
          <w:bCs/>
          <w:sz w:val="24"/>
          <w:szCs w:val="24"/>
        </w:rPr>
        <w:t>Fragestellungen:</w:t>
      </w:r>
    </w:p>
    <w:p w14:paraId="332ED0BD" w14:textId="77777777" w:rsidR="00B277EE" w:rsidRDefault="00B277EE" w:rsidP="00B277EE">
      <w:pPr>
        <w:pStyle w:val="Listenabsatz"/>
        <w:numPr>
          <w:ilvl w:val="1"/>
          <w:numId w:val="1"/>
        </w:numPr>
        <w:spacing w:after="0" w:line="240" w:lineRule="auto"/>
        <w:contextualSpacing w:val="0"/>
        <w:rPr>
          <w:rFonts w:ascii="Arial" w:hAnsi="Arial" w:cs="Arial"/>
          <w:bCs/>
          <w:sz w:val="24"/>
          <w:szCs w:val="24"/>
        </w:rPr>
      </w:pPr>
      <w:r>
        <w:rPr>
          <w:rFonts w:ascii="Arial" w:hAnsi="Arial" w:cs="Arial"/>
          <w:bCs/>
          <w:sz w:val="24"/>
          <w:szCs w:val="24"/>
        </w:rPr>
        <w:t>Haben bereits ernannte Verantwortliche zusätzliche Zeitkapazitäten für Datenschutzaufgaben?</w:t>
      </w:r>
    </w:p>
    <w:p w14:paraId="260AA07A" w14:textId="77777777" w:rsidR="00B277EE" w:rsidRDefault="00B277EE" w:rsidP="00B277EE">
      <w:pPr>
        <w:pStyle w:val="Listenabsatz"/>
        <w:numPr>
          <w:ilvl w:val="1"/>
          <w:numId w:val="1"/>
        </w:numPr>
        <w:spacing w:after="0" w:line="240" w:lineRule="auto"/>
        <w:contextualSpacing w:val="0"/>
        <w:rPr>
          <w:rFonts w:ascii="Arial" w:hAnsi="Arial" w:cs="Arial"/>
          <w:bCs/>
          <w:sz w:val="24"/>
          <w:szCs w:val="24"/>
        </w:rPr>
      </w:pPr>
      <w:r>
        <w:rPr>
          <w:rFonts w:ascii="Arial" w:hAnsi="Arial" w:cs="Arial"/>
          <w:bCs/>
          <w:sz w:val="24"/>
          <w:szCs w:val="24"/>
        </w:rPr>
        <w:t>Haben diese Verantwortlichen entsprechende Qualifikationen oder können diese erworben werden (spezielle Schulungen für Datenschutz-Koordinierende)?</w:t>
      </w:r>
    </w:p>
    <w:p w14:paraId="00BB3C8B" w14:textId="77777777" w:rsidR="00B277EE" w:rsidRDefault="00B277EE" w:rsidP="00B277EE">
      <w:pPr>
        <w:spacing w:after="0"/>
        <w:rPr>
          <w:rFonts w:ascii="Arial" w:hAnsi="Arial" w:cs="Arial"/>
          <w:bCs/>
          <w:sz w:val="24"/>
          <w:szCs w:val="24"/>
        </w:rPr>
      </w:pPr>
    </w:p>
    <w:p w14:paraId="2A0E5A44" w14:textId="77777777" w:rsidR="00B277EE" w:rsidRPr="00CB6B92" w:rsidRDefault="00B277EE" w:rsidP="00B277EE">
      <w:pPr>
        <w:spacing w:after="0"/>
        <w:rPr>
          <w:rFonts w:ascii="Arial" w:hAnsi="Arial" w:cs="Arial"/>
          <w:bCs/>
          <w:sz w:val="24"/>
          <w:szCs w:val="24"/>
        </w:rPr>
      </w:pPr>
    </w:p>
    <w:p w14:paraId="03A9BE45" w14:textId="77777777" w:rsidR="00B277EE" w:rsidRPr="001646E5" w:rsidRDefault="00B277EE" w:rsidP="00B277EE">
      <w:pPr>
        <w:spacing w:after="0" w:line="240" w:lineRule="auto"/>
        <w:rPr>
          <w:rFonts w:ascii="Arial" w:hAnsi="Arial" w:cs="Arial"/>
          <w:b/>
          <w:sz w:val="24"/>
          <w:szCs w:val="24"/>
        </w:rPr>
      </w:pPr>
      <w:r w:rsidRPr="001646E5">
        <w:rPr>
          <w:rFonts w:ascii="Arial" w:hAnsi="Arial" w:cs="Arial"/>
          <w:b/>
          <w:sz w:val="24"/>
          <w:szCs w:val="24"/>
        </w:rPr>
        <w:t>Abstimmung der Verantwortungsbereiche</w:t>
      </w:r>
    </w:p>
    <w:p w14:paraId="21F51AB2" w14:textId="77777777" w:rsidR="00B277EE" w:rsidRDefault="00B277EE" w:rsidP="00B277EE">
      <w:pPr>
        <w:spacing w:after="0" w:line="240" w:lineRule="auto"/>
        <w:rPr>
          <w:rFonts w:ascii="Arial" w:hAnsi="Arial" w:cs="Arial"/>
          <w:bCs/>
          <w:sz w:val="24"/>
          <w:szCs w:val="24"/>
        </w:rPr>
      </w:pPr>
    </w:p>
    <w:p w14:paraId="530DF4A5" w14:textId="77777777" w:rsidR="00B277EE" w:rsidRDefault="00B277EE" w:rsidP="00B277EE">
      <w:pPr>
        <w:spacing w:after="0" w:line="240" w:lineRule="auto"/>
        <w:rPr>
          <w:rFonts w:ascii="Arial" w:hAnsi="Arial" w:cs="Arial"/>
          <w:bCs/>
          <w:sz w:val="24"/>
          <w:szCs w:val="24"/>
        </w:rPr>
      </w:pPr>
      <w:r>
        <w:rPr>
          <w:rFonts w:ascii="Arial" w:hAnsi="Arial" w:cs="Arial"/>
          <w:bCs/>
          <w:sz w:val="24"/>
          <w:szCs w:val="24"/>
        </w:rPr>
        <w:t>In Einzelpraxen und kleineren Gemeinschaftspraxen sind im Regelfall zwei Mitarbeitende (inkl. Vertretung) benannt, die sich die Aufgaben auch für den Datenschutz aufteilen.</w:t>
      </w:r>
    </w:p>
    <w:p w14:paraId="596F3532" w14:textId="77777777" w:rsidR="00B277EE" w:rsidRDefault="00B277EE" w:rsidP="00B277EE">
      <w:pPr>
        <w:spacing w:after="0" w:line="240" w:lineRule="auto"/>
        <w:rPr>
          <w:rFonts w:ascii="Arial" w:hAnsi="Arial" w:cs="Arial"/>
          <w:bCs/>
          <w:sz w:val="24"/>
          <w:szCs w:val="24"/>
        </w:rPr>
      </w:pPr>
    </w:p>
    <w:p w14:paraId="1A5899D4" w14:textId="77777777" w:rsidR="00B277EE" w:rsidRDefault="00B277EE" w:rsidP="00B277EE">
      <w:pPr>
        <w:spacing w:after="0" w:line="240" w:lineRule="auto"/>
        <w:rPr>
          <w:rFonts w:ascii="Arial" w:hAnsi="Arial" w:cs="Arial"/>
          <w:bCs/>
          <w:sz w:val="24"/>
          <w:szCs w:val="24"/>
        </w:rPr>
      </w:pPr>
      <w:r>
        <w:rPr>
          <w:rFonts w:ascii="Arial" w:hAnsi="Arial" w:cs="Arial"/>
          <w:bCs/>
          <w:sz w:val="24"/>
          <w:szCs w:val="24"/>
        </w:rPr>
        <w:t>In größeren Versorgungseinrichtungen erfolgt eine Abstimmung zwischen den Bereichen:</w:t>
      </w:r>
    </w:p>
    <w:p w14:paraId="54122B9D" w14:textId="77777777" w:rsidR="00B277EE" w:rsidRDefault="00B277EE" w:rsidP="00B277EE">
      <w:pPr>
        <w:pStyle w:val="Listenabsatz"/>
        <w:numPr>
          <w:ilvl w:val="0"/>
          <w:numId w:val="1"/>
        </w:numPr>
        <w:spacing w:after="0" w:line="240" w:lineRule="auto"/>
        <w:contextualSpacing w:val="0"/>
        <w:rPr>
          <w:rFonts w:ascii="Arial" w:hAnsi="Arial" w:cs="Arial"/>
          <w:bCs/>
          <w:sz w:val="24"/>
          <w:szCs w:val="24"/>
        </w:rPr>
      </w:pPr>
      <w:r>
        <w:rPr>
          <w:rFonts w:ascii="Arial" w:hAnsi="Arial" w:cs="Arial"/>
          <w:bCs/>
          <w:sz w:val="24"/>
          <w:szCs w:val="24"/>
        </w:rPr>
        <w:t>Datenschutz</w:t>
      </w:r>
    </w:p>
    <w:p w14:paraId="581FF875" w14:textId="77777777" w:rsidR="00B277EE" w:rsidRDefault="00B277EE" w:rsidP="00B277EE">
      <w:pPr>
        <w:pStyle w:val="Listenabsatz"/>
        <w:numPr>
          <w:ilvl w:val="0"/>
          <w:numId w:val="1"/>
        </w:numPr>
        <w:spacing w:after="0" w:line="240" w:lineRule="auto"/>
        <w:contextualSpacing w:val="0"/>
        <w:rPr>
          <w:rFonts w:ascii="Arial" w:hAnsi="Arial" w:cs="Arial"/>
          <w:bCs/>
          <w:sz w:val="24"/>
          <w:szCs w:val="24"/>
        </w:rPr>
      </w:pPr>
      <w:r>
        <w:rPr>
          <w:rFonts w:ascii="Arial" w:hAnsi="Arial" w:cs="Arial"/>
          <w:bCs/>
          <w:sz w:val="24"/>
          <w:szCs w:val="24"/>
        </w:rPr>
        <w:t>IT-Sicherheit</w:t>
      </w:r>
    </w:p>
    <w:p w14:paraId="5D8B72D9" w14:textId="77777777" w:rsidR="00B277EE" w:rsidRDefault="00B277EE" w:rsidP="00B277EE">
      <w:pPr>
        <w:pStyle w:val="Listenabsatz"/>
        <w:numPr>
          <w:ilvl w:val="0"/>
          <w:numId w:val="1"/>
        </w:numPr>
        <w:spacing w:after="0" w:line="240" w:lineRule="auto"/>
        <w:contextualSpacing w:val="0"/>
        <w:rPr>
          <w:rFonts w:ascii="Arial" w:hAnsi="Arial" w:cs="Arial"/>
          <w:bCs/>
          <w:sz w:val="24"/>
          <w:szCs w:val="24"/>
        </w:rPr>
      </w:pPr>
      <w:r>
        <w:rPr>
          <w:rFonts w:ascii="Arial" w:hAnsi="Arial" w:cs="Arial"/>
          <w:bCs/>
          <w:sz w:val="24"/>
          <w:szCs w:val="24"/>
        </w:rPr>
        <w:t>Qualitätsmanagement</w:t>
      </w:r>
    </w:p>
    <w:p w14:paraId="49C1E093" w14:textId="77777777" w:rsidR="00B277EE" w:rsidRPr="00CB6B92" w:rsidRDefault="00B277EE" w:rsidP="00B277EE">
      <w:pPr>
        <w:spacing w:after="0"/>
        <w:rPr>
          <w:rFonts w:ascii="Arial" w:hAnsi="Arial" w:cs="Arial"/>
          <w:bCs/>
          <w:sz w:val="24"/>
          <w:szCs w:val="24"/>
        </w:rPr>
      </w:pPr>
    </w:p>
    <w:p w14:paraId="2DD136E7" w14:textId="77777777" w:rsidR="00B277EE" w:rsidRDefault="00B277EE" w:rsidP="00B277EE">
      <w:pPr>
        <w:spacing w:after="0"/>
        <w:rPr>
          <w:rFonts w:ascii="Arial" w:hAnsi="Arial" w:cs="Arial"/>
          <w:bCs/>
          <w:sz w:val="24"/>
          <w:szCs w:val="24"/>
        </w:rPr>
      </w:pPr>
      <w:r>
        <w:rPr>
          <w:rFonts w:ascii="Arial" w:hAnsi="Arial" w:cs="Arial"/>
          <w:bCs/>
          <w:sz w:val="24"/>
          <w:szCs w:val="24"/>
        </w:rPr>
        <w:t>Abzustimmen sind jeweils für die 3 Arbeitsbereiche:</w:t>
      </w:r>
    </w:p>
    <w:p w14:paraId="4E340B0B" w14:textId="77777777" w:rsidR="00B277EE" w:rsidRDefault="00B277EE" w:rsidP="00B277EE">
      <w:pPr>
        <w:spacing w:after="0"/>
        <w:rPr>
          <w:rFonts w:ascii="Arial" w:hAnsi="Arial" w:cs="Arial"/>
          <w:bCs/>
          <w:sz w:val="24"/>
          <w:szCs w:val="24"/>
        </w:rPr>
      </w:pPr>
    </w:p>
    <w:p w14:paraId="3D9877A4" w14:textId="77777777" w:rsidR="00B277EE" w:rsidRDefault="00B277EE" w:rsidP="00B277EE">
      <w:pPr>
        <w:pStyle w:val="Listenabsatz"/>
        <w:numPr>
          <w:ilvl w:val="0"/>
          <w:numId w:val="1"/>
        </w:numPr>
        <w:spacing w:after="0" w:line="240" w:lineRule="auto"/>
        <w:contextualSpacing w:val="0"/>
        <w:rPr>
          <w:rFonts w:ascii="Arial" w:hAnsi="Arial" w:cs="Arial"/>
          <w:bCs/>
          <w:sz w:val="24"/>
          <w:szCs w:val="24"/>
        </w:rPr>
      </w:pPr>
      <w:r>
        <w:rPr>
          <w:rFonts w:ascii="Arial" w:hAnsi="Arial" w:cs="Arial"/>
          <w:bCs/>
          <w:sz w:val="24"/>
          <w:szCs w:val="24"/>
        </w:rPr>
        <w:t>Schulungspläne/Curriculum Vorlagen (12-18-24 Monate)</w:t>
      </w:r>
    </w:p>
    <w:p w14:paraId="1D32B5D5" w14:textId="77777777" w:rsidR="00B277EE" w:rsidRDefault="00B277EE" w:rsidP="00B277EE">
      <w:pPr>
        <w:pStyle w:val="Listenabsatz"/>
        <w:numPr>
          <w:ilvl w:val="0"/>
          <w:numId w:val="1"/>
        </w:numPr>
        <w:spacing w:after="0" w:line="240" w:lineRule="auto"/>
        <w:contextualSpacing w:val="0"/>
        <w:rPr>
          <w:rFonts w:ascii="Arial" w:hAnsi="Arial" w:cs="Arial"/>
          <w:bCs/>
          <w:sz w:val="24"/>
          <w:szCs w:val="24"/>
        </w:rPr>
      </w:pPr>
      <w:r>
        <w:rPr>
          <w:rFonts w:ascii="Arial" w:hAnsi="Arial" w:cs="Arial"/>
          <w:bCs/>
          <w:sz w:val="24"/>
          <w:szCs w:val="24"/>
        </w:rPr>
        <w:t>Organisationsstrukturen und -prozesse (Digital/analog)</w:t>
      </w:r>
    </w:p>
    <w:p w14:paraId="3D766B65" w14:textId="77777777" w:rsidR="00B277EE" w:rsidRDefault="00B277EE" w:rsidP="00B277EE">
      <w:pPr>
        <w:pStyle w:val="Listenabsatz"/>
        <w:numPr>
          <w:ilvl w:val="0"/>
          <w:numId w:val="1"/>
        </w:numPr>
        <w:spacing w:after="0" w:line="240" w:lineRule="auto"/>
        <w:contextualSpacing w:val="0"/>
        <w:rPr>
          <w:rFonts w:ascii="Arial" w:hAnsi="Arial" w:cs="Arial"/>
          <w:bCs/>
          <w:sz w:val="24"/>
          <w:szCs w:val="24"/>
        </w:rPr>
      </w:pPr>
      <w:r>
        <w:rPr>
          <w:rFonts w:ascii="Arial" w:hAnsi="Arial" w:cs="Arial"/>
          <w:bCs/>
          <w:sz w:val="24"/>
          <w:szCs w:val="24"/>
        </w:rPr>
        <w:t>Ziele 3-6-12 Monate</w:t>
      </w:r>
    </w:p>
    <w:p w14:paraId="0302D251" w14:textId="77777777" w:rsidR="00B277EE" w:rsidRDefault="00B277EE" w:rsidP="00B277EE">
      <w:pPr>
        <w:spacing w:after="0"/>
        <w:rPr>
          <w:rFonts w:ascii="Arial" w:hAnsi="Arial" w:cs="Arial"/>
          <w:bCs/>
          <w:sz w:val="24"/>
          <w:szCs w:val="24"/>
        </w:rPr>
      </w:pPr>
    </w:p>
    <w:p w14:paraId="1E4B31FD" w14:textId="77777777" w:rsidR="00B277EE" w:rsidRPr="00780B32" w:rsidRDefault="00B277EE" w:rsidP="00B277EE">
      <w:pPr>
        <w:spacing w:after="0"/>
        <w:rPr>
          <w:rFonts w:ascii="Arial" w:hAnsi="Arial" w:cs="Arial"/>
          <w:bCs/>
          <w:sz w:val="24"/>
          <w:szCs w:val="24"/>
        </w:rPr>
      </w:pPr>
      <w:r>
        <w:rPr>
          <w:rFonts w:ascii="Arial" w:hAnsi="Arial" w:cs="Arial"/>
          <w:bCs/>
          <w:sz w:val="24"/>
          <w:szCs w:val="24"/>
        </w:rPr>
        <w:t xml:space="preserve">Anmerkung: Das MCSS System erlaubt die parallele Organisation von Datenschutz-, IT-Sicherheits- und Qualitätsmanagement in einem System. Den Verantwortlichen stehen Vorlagen zu Verfahrensanweisungen, Checklisten sowie Videos zum Coaching der Mitarbeitenden zur Verfügung. </w:t>
      </w:r>
      <w:r w:rsidRPr="00780B32">
        <w:rPr>
          <w:rFonts w:ascii="Arial" w:hAnsi="Arial" w:cs="Arial"/>
          <w:bCs/>
          <w:sz w:val="24"/>
          <w:szCs w:val="24"/>
        </w:rPr>
        <w:t xml:space="preserve"> </w:t>
      </w:r>
    </w:p>
    <w:p w14:paraId="45C9721B" w14:textId="77777777" w:rsidR="00B277EE" w:rsidRDefault="00B277EE" w:rsidP="00B277EE">
      <w:pPr>
        <w:spacing w:after="0" w:line="240" w:lineRule="auto"/>
        <w:rPr>
          <w:rFonts w:ascii="Arial" w:hAnsi="Arial" w:cs="Arial"/>
          <w:bCs/>
          <w:sz w:val="24"/>
          <w:szCs w:val="24"/>
        </w:rPr>
      </w:pPr>
    </w:p>
    <w:p w14:paraId="5C2B5351" w14:textId="77777777" w:rsidR="00B277EE" w:rsidRDefault="00B277EE" w:rsidP="00B277EE">
      <w:pPr>
        <w:spacing w:after="0" w:line="240" w:lineRule="auto"/>
        <w:rPr>
          <w:rFonts w:ascii="Arial" w:hAnsi="Arial" w:cs="Arial"/>
          <w:bCs/>
          <w:sz w:val="24"/>
          <w:szCs w:val="24"/>
        </w:rPr>
      </w:pPr>
      <w:r>
        <w:rPr>
          <w:rFonts w:ascii="Arial" w:hAnsi="Arial" w:cs="Arial"/>
          <w:bCs/>
          <w:sz w:val="24"/>
          <w:szCs w:val="24"/>
        </w:rPr>
        <w:t xml:space="preserve">Verantwortungsbereiche </w:t>
      </w:r>
      <w:r w:rsidRPr="00FF1DAF">
        <w:rPr>
          <w:rFonts w:ascii="Arial" w:hAnsi="Arial" w:cs="Arial"/>
          <w:b/>
          <w:sz w:val="24"/>
          <w:szCs w:val="24"/>
        </w:rPr>
        <w:t>bei 20 und mehr</w:t>
      </w:r>
      <w:r>
        <w:rPr>
          <w:rFonts w:ascii="Arial" w:hAnsi="Arial" w:cs="Arial"/>
          <w:bCs/>
          <w:sz w:val="24"/>
          <w:szCs w:val="24"/>
        </w:rPr>
        <w:t xml:space="preserve"> Mitarbeitenden:</w:t>
      </w:r>
      <w:r>
        <w:rPr>
          <w:rFonts w:ascii="Arial" w:hAnsi="Arial" w:cs="Arial"/>
          <w:bCs/>
          <w:sz w:val="24"/>
          <w:szCs w:val="24"/>
        </w:rPr>
        <w:br/>
      </w:r>
    </w:p>
    <w:p w14:paraId="05283EA5" w14:textId="77777777" w:rsidR="00B277EE" w:rsidRDefault="00B277EE" w:rsidP="00B277EE">
      <w:pPr>
        <w:spacing w:after="0" w:line="240" w:lineRule="auto"/>
        <w:rPr>
          <w:rFonts w:ascii="Arial" w:hAnsi="Arial" w:cs="Arial"/>
          <w:bCs/>
          <w:sz w:val="24"/>
          <w:szCs w:val="24"/>
        </w:rPr>
      </w:pPr>
      <w:r>
        <w:rPr>
          <w:rFonts w:ascii="Arial" w:hAnsi="Arial" w:cs="Arial"/>
          <w:bCs/>
          <w:sz w:val="24"/>
          <w:szCs w:val="24"/>
        </w:rPr>
        <w:t>Die DSGVO sieht vor, dass bei Organisationseinheiten ab 20 Mitarbeitenden für die speziellen Anforderungen des Datenschutzes qualifizierte Datenschutzbeauftragte eingesetzt werden. In Art. 37 der DSGVO ist geregelt:</w:t>
      </w:r>
    </w:p>
    <w:p w14:paraId="73F7E8D9" w14:textId="77777777" w:rsidR="00B277EE" w:rsidRDefault="00B277EE" w:rsidP="00B277EE">
      <w:pPr>
        <w:spacing w:after="0" w:line="240" w:lineRule="auto"/>
        <w:rPr>
          <w:rFonts w:ascii="Arial" w:hAnsi="Arial" w:cs="Arial"/>
          <w:bCs/>
          <w:sz w:val="24"/>
          <w:szCs w:val="24"/>
        </w:rPr>
      </w:pPr>
    </w:p>
    <w:p w14:paraId="08ACD3C8" w14:textId="77777777" w:rsidR="00B277EE" w:rsidRDefault="00B277EE" w:rsidP="00B277EE">
      <w:pPr>
        <w:spacing w:after="0" w:line="240" w:lineRule="auto"/>
        <w:rPr>
          <w:rFonts w:ascii="Arial" w:hAnsi="Arial" w:cs="Arial"/>
          <w:bCs/>
          <w:sz w:val="24"/>
          <w:szCs w:val="24"/>
        </w:rPr>
      </w:pPr>
    </w:p>
    <w:p w14:paraId="69455860" w14:textId="77777777" w:rsidR="00B277EE" w:rsidRPr="00697F2B" w:rsidRDefault="00B277EE" w:rsidP="00B277EE">
      <w:pPr>
        <w:spacing w:after="0" w:line="240" w:lineRule="auto"/>
        <w:rPr>
          <w:rFonts w:ascii="Arial" w:hAnsi="Arial" w:cs="Arial"/>
          <w:bCs/>
          <w:i/>
          <w:iCs/>
          <w:sz w:val="24"/>
          <w:szCs w:val="24"/>
        </w:rPr>
      </w:pPr>
      <w:r w:rsidRPr="00697F2B">
        <w:rPr>
          <w:rFonts w:ascii="Arial" w:hAnsi="Arial" w:cs="Arial"/>
          <w:bCs/>
          <w:i/>
          <w:iCs/>
          <w:sz w:val="24"/>
          <w:szCs w:val="24"/>
        </w:rPr>
        <w:t>Der Verantwortliche und der Auftragsverarbeiter benennen auf jeden Fall einen Datenschutzbeauftragten, wenn</w:t>
      </w:r>
    </w:p>
    <w:p w14:paraId="245C47F9" w14:textId="77777777" w:rsidR="00B277EE" w:rsidRPr="00697F2B" w:rsidRDefault="00B277EE" w:rsidP="00B277EE">
      <w:pPr>
        <w:pStyle w:val="Listenabsatz"/>
        <w:numPr>
          <w:ilvl w:val="0"/>
          <w:numId w:val="1"/>
        </w:numPr>
        <w:spacing w:after="0" w:line="240" w:lineRule="auto"/>
        <w:contextualSpacing w:val="0"/>
        <w:rPr>
          <w:rFonts w:ascii="Arial" w:hAnsi="Arial" w:cs="Arial"/>
          <w:bCs/>
          <w:i/>
          <w:iCs/>
          <w:sz w:val="24"/>
          <w:szCs w:val="24"/>
        </w:rPr>
      </w:pPr>
      <w:r w:rsidRPr="00697F2B">
        <w:rPr>
          <w:rFonts w:ascii="Arial" w:hAnsi="Arial" w:cs="Arial"/>
          <w:bCs/>
          <w:i/>
          <w:iCs/>
          <w:sz w:val="24"/>
          <w:szCs w:val="24"/>
        </w:rPr>
        <w:t>die Verarbeitung von einer Behörde oder öffentlichen Stelle durchgeführt wird, mit Ausnahme von Gerichten, soweit sie im Rahmen ihrer justiziellen Tätigkeit handeln,</w:t>
      </w:r>
    </w:p>
    <w:p w14:paraId="0341E0EB" w14:textId="77777777" w:rsidR="00B277EE" w:rsidRPr="00697F2B" w:rsidRDefault="00B277EE" w:rsidP="00B277EE">
      <w:pPr>
        <w:pStyle w:val="Listenabsatz"/>
        <w:numPr>
          <w:ilvl w:val="0"/>
          <w:numId w:val="1"/>
        </w:numPr>
        <w:spacing w:after="0" w:line="240" w:lineRule="auto"/>
        <w:contextualSpacing w:val="0"/>
        <w:rPr>
          <w:rFonts w:ascii="Arial" w:hAnsi="Arial" w:cs="Arial"/>
          <w:bCs/>
          <w:i/>
          <w:iCs/>
          <w:sz w:val="24"/>
          <w:szCs w:val="24"/>
        </w:rPr>
      </w:pPr>
      <w:r w:rsidRPr="00697F2B">
        <w:rPr>
          <w:rFonts w:ascii="Arial" w:hAnsi="Arial" w:cs="Arial"/>
          <w:bCs/>
          <w:i/>
          <w:iCs/>
          <w:sz w:val="24"/>
          <w:szCs w:val="24"/>
        </w:rPr>
        <w:lastRenderedPageBreak/>
        <w:t>die Kerntätigkeit des Verantwortlichen oder des Auftragsverarbeiters in der Durchführung von Verarbeitungsvorgängen besteht, welche aufgrund ihrer Art, ihres Umfangs und/oder ihrer Zwecke eine umfangreiche regelmäßige und systematische Überwachung von betroffenen Personen erforderlich machen, oder</w:t>
      </w:r>
    </w:p>
    <w:p w14:paraId="115E5976" w14:textId="77777777" w:rsidR="00B277EE" w:rsidRDefault="00B277EE" w:rsidP="00B277EE">
      <w:pPr>
        <w:pStyle w:val="Listenabsatz"/>
        <w:numPr>
          <w:ilvl w:val="0"/>
          <w:numId w:val="1"/>
        </w:numPr>
        <w:spacing w:after="0" w:line="240" w:lineRule="auto"/>
        <w:contextualSpacing w:val="0"/>
        <w:rPr>
          <w:rFonts w:ascii="Arial" w:hAnsi="Arial" w:cs="Arial"/>
          <w:bCs/>
          <w:i/>
          <w:iCs/>
          <w:sz w:val="24"/>
          <w:szCs w:val="24"/>
        </w:rPr>
      </w:pPr>
      <w:r w:rsidRPr="00697F2B">
        <w:rPr>
          <w:rFonts w:ascii="Arial" w:hAnsi="Arial" w:cs="Arial"/>
          <w:bCs/>
          <w:i/>
          <w:iCs/>
          <w:sz w:val="24"/>
          <w:szCs w:val="24"/>
        </w:rPr>
        <w:t>die Kerntätigkeit des Verantwortlichen oder des Auftragsverarbeiters in der umfangreichen Verarbeitung besonderer Kategorien von Daten gemäß Artikel 9 oder von personenbezogenen Daten über strafrechtliche Verurteilungen und Straftaten gemäß Artikel 10 besteht.</w:t>
      </w:r>
    </w:p>
    <w:p w14:paraId="6B9ABF49" w14:textId="77777777" w:rsidR="00B277EE" w:rsidRDefault="00B277EE" w:rsidP="00B277EE">
      <w:pPr>
        <w:spacing w:after="0"/>
        <w:rPr>
          <w:rFonts w:ascii="Arial" w:hAnsi="Arial" w:cs="Arial"/>
          <w:bCs/>
          <w:i/>
          <w:iCs/>
          <w:sz w:val="24"/>
          <w:szCs w:val="24"/>
        </w:rPr>
      </w:pPr>
    </w:p>
    <w:p w14:paraId="2AA945F0" w14:textId="77777777" w:rsidR="00B277EE" w:rsidRPr="00EA4A53" w:rsidRDefault="00B277EE" w:rsidP="00B277EE">
      <w:pPr>
        <w:spacing w:after="0"/>
        <w:rPr>
          <w:rFonts w:ascii="Arial" w:hAnsi="Arial" w:cs="Arial"/>
          <w:bCs/>
          <w:sz w:val="24"/>
          <w:szCs w:val="24"/>
        </w:rPr>
      </w:pPr>
      <w:r w:rsidRPr="00EA4A53">
        <w:rPr>
          <w:rFonts w:ascii="Arial" w:hAnsi="Arial" w:cs="Arial"/>
          <w:bCs/>
          <w:sz w:val="24"/>
          <w:szCs w:val="24"/>
        </w:rPr>
        <w:t>In Art. 39 DSGVO sind die Aufgaben de</w:t>
      </w:r>
      <w:r>
        <w:rPr>
          <w:rFonts w:ascii="Arial" w:hAnsi="Arial" w:cs="Arial"/>
          <w:bCs/>
          <w:sz w:val="24"/>
          <w:szCs w:val="24"/>
        </w:rPr>
        <w:t>r</w:t>
      </w:r>
      <w:r w:rsidRPr="00EA4A53">
        <w:rPr>
          <w:rFonts w:ascii="Arial" w:hAnsi="Arial" w:cs="Arial"/>
          <w:bCs/>
          <w:sz w:val="24"/>
          <w:szCs w:val="24"/>
        </w:rPr>
        <w:t xml:space="preserve"> Datenschutzbeauftragten geregelt.</w:t>
      </w:r>
    </w:p>
    <w:p w14:paraId="3AECC9C0" w14:textId="77777777" w:rsidR="00B277EE" w:rsidRPr="005D391B" w:rsidRDefault="00B277EE" w:rsidP="00B277EE">
      <w:pPr>
        <w:spacing w:after="0"/>
        <w:rPr>
          <w:rFonts w:ascii="Arial" w:hAnsi="Arial" w:cs="Arial"/>
          <w:bCs/>
          <w:i/>
          <w:iCs/>
          <w:sz w:val="24"/>
          <w:szCs w:val="24"/>
        </w:rPr>
      </w:pPr>
    </w:p>
    <w:p w14:paraId="2904A21E" w14:textId="77777777" w:rsidR="00B277EE" w:rsidRPr="005D391B" w:rsidRDefault="00B277EE" w:rsidP="00B277EE">
      <w:pPr>
        <w:spacing w:after="0"/>
        <w:rPr>
          <w:rFonts w:ascii="Arial" w:hAnsi="Arial" w:cs="Arial"/>
          <w:bCs/>
          <w:i/>
          <w:iCs/>
          <w:sz w:val="24"/>
          <w:szCs w:val="24"/>
        </w:rPr>
      </w:pPr>
      <w:r w:rsidRPr="005D391B">
        <w:rPr>
          <w:rFonts w:ascii="Arial" w:hAnsi="Arial" w:cs="Arial"/>
          <w:bCs/>
          <w:i/>
          <w:iCs/>
          <w:sz w:val="24"/>
          <w:szCs w:val="24"/>
        </w:rPr>
        <w:t>Dem Datenschutzbeauftragten obliegen zumindest folgende Aufgaben:</w:t>
      </w:r>
    </w:p>
    <w:p w14:paraId="31CC2ACC" w14:textId="77777777" w:rsidR="00B277EE" w:rsidRDefault="00B277EE" w:rsidP="00B277EE">
      <w:pPr>
        <w:spacing w:after="0"/>
        <w:rPr>
          <w:rFonts w:ascii="Arial" w:hAnsi="Arial" w:cs="Arial"/>
          <w:bCs/>
          <w:i/>
          <w:iCs/>
          <w:sz w:val="24"/>
          <w:szCs w:val="24"/>
        </w:rPr>
      </w:pPr>
    </w:p>
    <w:p w14:paraId="00929C0B" w14:textId="77777777" w:rsidR="00B277EE" w:rsidRDefault="00B277EE" w:rsidP="00B277EE">
      <w:pPr>
        <w:spacing w:after="0"/>
        <w:rPr>
          <w:rFonts w:ascii="Arial" w:hAnsi="Arial" w:cs="Arial"/>
          <w:bCs/>
          <w:i/>
          <w:iCs/>
          <w:sz w:val="24"/>
          <w:szCs w:val="24"/>
        </w:rPr>
      </w:pPr>
      <w:r w:rsidRPr="005D391B">
        <w:rPr>
          <w:rFonts w:ascii="Arial" w:hAnsi="Arial" w:cs="Arial"/>
          <w:bCs/>
          <w:i/>
          <w:iCs/>
          <w:sz w:val="24"/>
          <w:szCs w:val="24"/>
        </w:rPr>
        <w:t>Unterrichtung und Beratung des Verantwortlichen oder des Auftragsverarbeiters und der Beschäftigten, die Verarbeitungen durchführen, hinsichtlich ihrer Pflichten nach dieser Verordnung sowie nach sonstigen Datenschutzvorschriften der Union bzw. der Mitgliedstaaten;</w:t>
      </w:r>
    </w:p>
    <w:p w14:paraId="137913DC" w14:textId="77777777" w:rsidR="00B277EE" w:rsidRPr="005D391B" w:rsidRDefault="00B277EE" w:rsidP="00B277EE">
      <w:pPr>
        <w:spacing w:after="0"/>
        <w:rPr>
          <w:rFonts w:ascii="Arial" w:hAnsi="Arial" w:cs="Arial"/>
          <w:bCs/>
          <w:i/>
          <w:iCs/>
          <w:sz w:val="24"/>
          <w:szCs w:val="24"/>
        </w:rPr>
      </w:pPr>
    </w:p>
    <w:p w14:paraId="26FBABCD" w14:textId="77777777" w:rsidR="00B277EE" w:rsidRDefault="00B277EE" w:rsidP="00B277EE">
      <w:pPr>
        <w:spacing w:after="0"/>
        <w:rPr>
          <w:rFonts w:ascii="Arial" w:hAnsi="Arial" w:cs="Arial"/>
          <w:bCs/>
          <w:i/>
          <w:iCs/>
          <w:sz w:val="24"/>
          <w:szCs w:val="24"/>
        </w:rPr>
      </w:pPr>
      <w:r w:rsidRPr="005D391B">
        <w:rPr>
          <w:rFonts w:ascii="Arial" w:hAnsi="Arial" w:cs="Arial"/>
          <w:bCs/>
          <w:i/>
          <w:iCs/>
          <w:sz w:val="24"/>
          <w:szCs w:val="24"/>
        </w:rPr>
        <w:t>Überwachung der Einhaltung dieser Verordnung, anderer Datenschutzvorschriften der Union bzw. der Mitgliedstaaten sowie der Strategien des Verantwortlichen oder des Auftragsverarbeiters für den Schutz personenbezogener Daten einschließlich der Zuweisung von Zuständigkeiten, der Sensibilisierung und Schulung der an den Verarbeitungsvorgängen beteiligten Mitarbeiter und der diesbezüglichen Überprüfungen;</w:t>
      </w:r>
    </w:p>
    <w:p w14:paraId="1FFAA464" w14:textId="77777777" w:rsidR="00B277EE" w:rsidRPr="005D391B" w:rsidRDefault="00B277EE" w:rsidP="00B277EE">
      <w:pPr>
        <w:spacing w:after="0"/>
        <w:rPr>
          <w:rFonts w:ascii="Arial" w:hAnsi="Arial" w:cs="Arial"/>
          <w:bCs/>
          <w:i/>
          <w:iCs/>
          <w:sz w:val="24"/>
          <w:szCs w:val="24"/>
        </w:rPr>
      </w:pPr>
    </w:p>
    <w:p w14:paraId="6D81420A" w14:textId="77777777" w:rsidR="00B277EE" w:rsidRPr="005D391B" w:rsidRDefault="00B277EE" w:rsidP="00B277EE">
      <w:pPr>
        <w:spacing w:after="0"/>
        <w:rPr>
          <w:rFonts w:ascii="Arial" w:hAnsi="Arial" w:cs="Arial"/>
          <w:bCs/>
          <w:i/>
          <w:iCs/>
          <w:sz w:val="24"/>
          <w:szCs w:val="24"/>
        </w:rPr>
      </w:pPr>
      <w:r w:rsidRPr="005D391B">
        <w:rPr>
          <w:rFonts w:ascii="Arial" w:hAnsi="Arial" w:cs="Arial"/>
          <w:bCs/>
          <w:i/>
          <w:iCs/>
          <w:sz w:val="24"/>
          <w:szCs w:val="24"/>
        </w:rPr>
        <w:t>Beratung – auf Anfrage – im Zusammenhang mit der Datenschutz-Folgenabschätzung und Überwachung ihrer Durchführung gemäß Artikel 35;</w:t>
      </w:r>
    </w:p>
    <w:p w14:paraId="12CF7A8D" w14:textId="77777777" w:rsidR="00B277EE" w:rsidRDefault="00B277EE" w:rsidP="00B277EE">
      <w:pPr>
        <w:spacing w:after="0"/>
        <w:rPr>
          <w:rFonts w:ascii="Arial" w:hAnsi="Arial" w:cs="Arial"/>
          <w:bCs/>
          <w:i/>
          <w:iCs/>
          <w:sz w:val="24"/>
          <w:szCs w:val="24"/>
        </w:rPr>
      </w:pPr>
      <w:r w:rsidRPr="005D391B">
        <w:rPr>
          <w:rFonts w:ascii="Arial" w:hAnsi="Arial" w:cs="Arial"/>
          <w:bCs/>
          <w:i/>
          <w:iCs/>
          <w:sz w:val="24"/>
          <w:szCs w:val="24"/>
        </w:rPr>
        <w:t>Zusammenarbeit mit der Aufsichtsbehörde;</w:t>
      </w:r>
    </w:p>
    <w:p w14:paraId="3C9D274C" w14:textId="77777777" w:rsidR="00B277EE" w:rsidRPr="005D391B" w:rsidRDefault="00B277EE" w:rsidP="00B277EE">
      <w:pPr>
        <w:spacing w:after="0"/>
        <w:rPr>
          <w:rFonts w:ascii="Arial" w:hAnsi="Arial" w:cs="Arial"/>
          <w:bCs/>
          <w:i/>
          <w:iCs/>
          <w:sz w:val="24"/>
          <w:szCs w:val="24"/>
        </w:rPr>
      </w:pPr>
    </w:p>
    <w:p w14:paraId="73F971A9" w14:textId="77777777" w:rsidR="00B277EE" w:rsidRPr="005D391B" w:rsidRDefault="00B277EE" w:rsidP="00B277EE">
      <w:pPr>
        <w:spacing w:after="0"/>
        <w:rPr>
          <w:rFonts w:ascii="Arial" w:hAnsi="Arial" w:cs="Arial"/>
          <w:bCs/>
          <w:i/>
          <w:iCs/>
          <w:sz w:val="24"/>
          <w:szCs w:val="24"/>
        </w:rPr>
      </w:pPr>
      <w:r w:rsidRPr="005D391B">
        <w:rPr>
          <w:rFonts w:ascii="Arial" w:hAnsi="Arial" w:cs="Arial"/>
          <w:bCs/>
          <w:i/>
          <w:iCs/>
          <w:sz w:val="24"/>
          <w:szCs w:val="24"/>
        </w:rPr>
        <w:t>Tätigkeit als Anlaufstelle für die Aufsichtsbehörde in mit der Verarbeitung zusammenhängenden Fragen, einschließlich der vorherigen Konsultation gemäß Artikel 36, und gegebenenfalls Beratung zu allen sonstigen Fragen.</w:t>
      </w:r>
    </w:p>
    <w:p w14:paraId="438A658B" w14:textId="77777777" w:rsidR="00B277EE" w:rsidRDefault="00B277EE" w:rsidP="00B277EE">
      <w:pPr>
        <w:spacing w:after="0"/>
        <w:rPr>
          <w:rFonts w:ascii="Arial" w:hAnsi="Arial" w:cs="Arial"/>
          <w:bCs/>
          <w:i/>
          <w:iCs/>
          <w:sz w:val="24"/>
          <w:szCs w:val="24"/>
        </w:rPr>
      </w:pPr>
      <w:r w:rsidRPr="005D391B">
        <w:rPr>
          <w:rFonts w:ascii="Arial" w:hAnsi="Arial" w:cs="Arial"/>
          <w:bCs/>
          <w:i/>
          <w:iCs/>
          <w:sz w:val="24"/>
          <w:szCs w:val="24"/>
        </w:rPr>
        <w:t>Der Datenschutzbeauftragte trägt bei der Erfüllung seiner Aufgaben dem mit den Verarbeitungsvorgängen verbundenen Risiko gebührend Rechnung, wobei er die Art, den Umfang, die Umstände und die Zwecke der Verarbeitung berücksichtigt.</w:t>
      </w:r>
    </w:p>
    <w:p w14:paraId="2F6656CB" w14:textId="77777777" w:rsidR="00B277EE" w:rsidRDefault="00B277EE" w:rsidP="00B277EE">
      <w:pPr>
        <w:spacing w:after="0"/>
        <w:rPr>
          <w:rFonts w:ascii="Arial" w:hAnsi="Arial" w:cs="Arial"/>
          <w:b/>
          <w:sz w:val="24"/>
          <w:szCs w:val="24"/>
        </w:rPr>
      </w:pPr>
    </w:p>
    <w:p w14:paraId="041C86A9" w14:textId="77777777" w:rsidR="00B277EE" w:rsidRDefault="00B277EE" w:rsidP="00B277EE">
      <w:pPr>
        <w:rPr>
          <w:rFonts w:ascii="Arial" w:hAnsi="Arial" w:cs="Arial"/>
          <w:b/>
          <w:sz w:val="24"/>
          <w:szCs w:val="24"/>
        </w:rPr>
      </w:pPr>
      <w:r>
        <w:rPr>
          <w:rFonts w:ascii="Arial" w:hAnsi="Arial" w:cs="Arial"/>
          <w:b/>
          <w:sz w:val="24"/>
          <w:szCs w:val="24"/>
        </w:rPr>
        <w:br w:type="page"/>
      </w:r>
    </w:p>
    <w:p w14:paraId="5566BDDC" w14:textId="77777777" w:rsidR="00B277EE" w:rsidRPr="0011599F" w:rsidRDefault="00B277EE" w:rsidP="00B277EE">
      <w:pPr>
        <w:spacing w:after="0"/>
        <w:rPr>
          <w:rFonts w:ascii="Arial" w:hAnsi="Arial" w:cs="Arial"/>
          <w:b/>
          <w:sz w:val="24"/>
          <w:szCs w:val="24"/>
        </w:rPr>
      </w:pPr>
      <w:r w:rsidRPr="0011599F">
        <w:rPr>
          <w:rFonts w:ascii="Arial" w:hAnsi="Arial" w:cs="Arial"/>
          <w:b/>
          <w:sz w:val="24"/>
          <w:szCs w:val="24"/>
        </w:rPr>
        <w:lastRenderedPageBreak/>
        <w:t>Zusammenfassung</w:t>
      </w:r>
    </w:p>
    <w:p w14:paraId="618E912A" w14:textId="77777777" w:rsidR="00B277EE" w:rsidRDefault="00B277EE" w:rsidP="00B277EE">
      <w:pPr>
        <w:spacing w:after="0"/>
        <w:rPr>
          <w:rFonts w:ascii="Arial" w:hAnsi="Arial" w:cs="Arial"/>
          <w:bCs/>
          <w:sz w:val="24"/>
          <w:szCs w:val="24"/>
        </w:rPr>
      </w:pPr>
    </w:p>
    <w:p w14:paraId="3563D5D8" w14:textId="77777777" w:rsidR="00B277EE" w:rsidRDefault="00B277EE" w:rsidP="00B277EE">
      <w:pPr>
        <w:spacing w:after="0"/>
        <w:rPr>
          <w:rFonts w:ascii="Arial" w:hAnsi="Arial" w:cs="Arial"/>
          <w:bCs/>
          <w:sz w:val="24"/>
          <w:szCs w:val="24"/>
        </w:rPr>
      </w:pPr>
      <w:r>
        <w:rPr>
          <w:rFonts w:ascii="Arial" w:hAnsi="Arial" w:cs="Arial"/>
          <w:bCs/>
          <w:sz w:val="24"/>
          <w:szCs w:val="24"/>
        </w:rPr>
        <w:t>Der Benennung und Verpflichtung der Koordinierenden und Beauftragten für Datenschutz, IT-Sicherheit und Qualitätsmanagement kommt eine hohe Priorität unter organisatorischen und rechtlichen Gesichtspunkten zu. Die Festlegungen sind sowohl in den Personalakten wie auch den Protokollen zu dokumentieren.</w:t>
      </w:r>
    </w:p>
    <w:p w14:paraId="520F9449" w14:textId="77777777" w:rsidR="00B277EE" w:rsidRDefault="00B277EE" w:rsidP="00B277EE">
      <w:pPr>
        <w:spacing w:after="0"/>
        <w:rPr>
          <w:rFonts w:ascii="Arial" w:hAnsi="Arial" w:cs="Arial"/>
          <w:bCs/>
          <w:sz w:val="24"/>
          <w:szCs w:val="24"/>
        </w:rPr>
      </w:pPr>
    </w:p>
    <w:p w14:paraId="3AB8A609" w14:textId="77777777" w:rsidR="00B277EE" w:rsidRPr="00F30073" w:rsidRDefault="00B277EE" w:rsidP="00B277EE">
      <w:pPr>
        <w:spacing w:after="0" w:line="240" w:lineRule="auto"/>
        <w:rPr>
          <w:rFonts w:ascii="Arial" w:hAnsi="Arial" w:cs="Arial"/>
          <w:b/>
          <w:sz w:val="20"/>
          <w:szCs w:val="20"/>
        </w:rPr>
      </w:pPr>
      <w:r w:rsidRPr="00F30073">
        <w:rPr>
          <w:rFonts w:ascii="Arial" w:hAnsi="Arial" w:cs="Arial"/>
          <w:b/>
          <w:sz w:val="20"/>
          <w:szCs w:val="20"/>
        </w:rPr>
        <w:t>Mitgeltende Dokumente:</w:t>
      </w:r>
    </w:p>
    <w:p w14:paraId="58C6883A" w14:textId="77777777" w:rsidR="00B277EE" w:rsidRPr="00F30073" w:rsidRDefault="00B277EE" w:rsidP="00B277EE">
      <w:pPr>
        <w:numPr>
          <w:ilvl w:val="0"/>
          <w:numId w:val="2"/>
        </w:numPr>
        <w:spacing w:after="0" w:line="240" w:lineRule="auto"/>
        <w:rPr>
          <w:rFonts w:ascii="Arial" w:hAnsi="Arial" w:cs="Arial"/>
          <w:b/>
          <w:sz w:val="20"/>
          <w:szCs w:val="20"/>
        </w:rPr>
      </w:pPr>
      <w:r w:rsidRPr="00F30073">
        <w:rPr>
          <w:rFonts w:ascii="Arial" w:hAnsi="Arial" w:cs="Arial"/>
          <w:bCs/>
          <w:sz w:val="20"/>
          <w:szCs w:val="20"/>
        </w:rPr>
        <w:t>Bestimmungen zur Ärztlichen Schweigepflicht nach BGB und StG</w:t>
      </w:r>
      <w:r>
        <w:rPr>
          <w:rFonts w:ascii="Arial" w:hAnsi="Arial" w:cs="Arial"/>
          <w:bCs/>
          <w:sz w:val="20"/>
          <w:szCs w:val="20"/>
        </w:rPr>
        <w:t>B</w:t>
      </w:r>
    </w:p>
    <w:p w14:paraId="5364F48F" w14:textId="77777777" w:rsidR="00B277EE" w:rsidRPr="00F30073" w:rsidRDefault="00B277EE" w:rsidP="00B277EE">
      <w:pPr>
        <w:numPr>
          <w:ilvl w:val="0"/>
          <w:numId w:val="2"/>
        </w:numPr>
        <w:spacing w:after="0" w:line="240" w:lineRule="auto"/>
        <w:rPr>
          <w:rFonts w:ascii="Arial" w:hAnsi="Arial" w:cs="Arial"/>
          <w:sz w:val="20"/>
          <w:szCs w:val="20"/>
        </w:rPr>
      </w:pPr>
      <w:r w:rsidRPr="00F30073">
        <w:rPr>
          <w:rFonts w:ascii="Arial" w:hAnsi="Arial" w:cs="Arial"/>
          <w:bCs/>
          <w:sz w:val="20"/>
          <w:szCs w:val="20"/>
        </w:rPr>
        <w:t>Bundesdaten</w:t>
      </w:r>
      <w:r w:rsidRPr="00F30073">
        <w:rPr>
          <w:rFonts w:ascii="Arial" w:hAnsi="Arial" w:cs="Arial"/>
          <w:sz w:val="20"/>
          <w:szCs w:val="20"/>
        </w:rPr>
        <w:t>schutz</w:t>
      </w:r>
      <w:r>
        <w:rPr>
          <w:rFonts w:ascii="Arial" w:hAnsi="Arial" w:cs="Arial"/>
          <w:sz w:val="20"/>
          <w:szCs w:val="20"/>
        </w:rPr>
        <w:t>g</w:t>
      </w:r>
      <w:r w:rsidRPr="00F30073">
        <w:rPr>
          <w:rFonts w:ascii="Arial" w:hAnsi="Arial" w:cs="Arial"/>
          <w:sz w:val="20"/>
          <w:szCs w:val="20"/>
        </w:rPr>
        <w:t>esetz (BDSG) in der aktuellen Fassung (neu)</w:t>
      </w:r>
    </w:p>
    <w:p w14:paraId="6306E378" w14:textId="77777777" w:rsidR="00B277EE" w:rsidRPr="00F30073" w:rsidRDefault="00B277EE" w:rsidP="00B277EE">
      <w:pPr>
        <w:numPr>
          <w:ilvl w:val="0"/>
          <w:numId w:val="2"/>
        </w:numPr>
        <w:spacing w:after="0" w:line="240" w:lineRule="auto"/>
        <w:rPr>
          <w:rFonts w:ascii="Arial" w:hAnsi="Arial" w:cs="Arial"/>
          <w:sz w:val="20"/>
          <w:szCs w:val="20"/>
        </w:rPr>
      </w:pPr>
      <w:r w:rsidRPr="00F30073">
        <w:rPr>
          <w:rFonts w:ascii="Arial" w:hAnsi="Arial" w:cs="Arial"/>
          <w:sz w:val="20"/>
          <w:szCs w:val="20"/>
        </w:rPr>
        <w:t>Datenschutz</w:t>
      </w:r>
      <w:r>
        <w:rPr>
          <w:rFonts w:ascii="Arial" w:hAnsi="Arial" w:cs="Arial"/>
          <w:sz w:val="20"/>
          <w:szCs w:val="20"/>
        </w:rPr>
        <w:t>-</w:t>
      </w:r>
      <w:r w:rsidRPr="00F30073">
        <w:rPr>
          <w:rFonts w:ascii="Arial" w:hAnsi="Arial" w:cs="Arial"/>
          <w:sz w:val="20"/>
          <w:szCs w:val="20"/>
        </w:rPr>
        <w:t>Grundverordnung (DSGVO) in der aktuellen Fassung</w:t>
      </w:r>
    </w:p>
    <w:p w14:paraId="1A51646A" w14:textId="77777777" w:rsidR="00B277EE" w:rsidRPr="00F30073" w:rsidRDefault="00B277EE" w:rsidP="00B277EE">
      <w:pPr>
        <w:numPr>
          <w:ilvl w:val="0"/>
          <w:numId w:val="2"/>
        </w:numPr>
        <w:spacing w:after="0" w:line="240" w:lineRule="auto"/>
        <w:rPr>
          <w:rFonts w:ascii="Arial" w:hAnsi="Arial" w:cs="Arial"/>
          <w:sz w:val="20"/>
          <w:szCs w:val="20"/>
        </w:rPr>
      </w:pPr>
      <w:r w:rsidRPr="00F30073">
        <w:rPr>
          <w:rFonts w:ascii="Arial" w:hAnsi="Arial" w:cs="Arial"/>
          <w:sz w:val="20"/>
          <w:szCs w:val="20"/>
        </w:rPr>
        <w:t>§ 136 SGB V QM Richtlinie des GBA (GBA-RI)</w:t>
      </w:r>
    </w:p>
    <w:p w14:paraId="3F85E69D" w14:textId="77777777" w:rsidR="00B277EE" w:rsidRPr="00F30073" w:rsidRDefault="00B277EE" w:rsidP="00B277EE">
      <w:pPr>
        <w:numPr>
          <w:ilvl w:val="0"/>
          <w:numId w:val="2"/>
        </w:numPr>
        <w:spacing w:after="0" w:line="240" w:lineRule="auto"/>
        <w:rPr>
          <w:rFonts w:ascii="Arial" w:hAnsi="Arial" w:cs="Arial"/>
          <w:sz w:val="20"/>
          <w:szCs w:val="20"/>
        </w:rPr>
      </w:pPr>
      <w:r w:rsidRPr="00F30073">
        <w:rPr>
          <w:rFonts w:ascii="Arial" w:hAnsi="Arial" w:cs="Arial"/>
          <w:sz w:val="20"/>
          <w:szCs w:val="20"/>
        </w:rPr>
        <w:t xml:space="preserve">Empfehlungen zur ärztlichen Schweigepflicht, Datenschutz und Datenverarbeitung in der </w:t>
      </w:r>
      <w:r>
        <w:rPr>
          <w:rFonts w:ascii="Arial" w:hAnsi="Arial" w:cs="Arial"/>
          <w:sz w:val="20"/>
          <w:szCs w:val="20"/>
        </w:rPr>
        <w:t>Zahnärztlichen Praxis</w:t>
      </w:r>
      <w:r w:rsidRPr="00F30073">
        <w:rPr>
          <w:rFonts w:ascii="Arial" w:hAnsi="Arial" w:cs="Arial"/>
          <w:sz w:val="20"/>
          <w:szCs w:val="20"/>
        </w:rPr>
        <w:t xml:space="preserve"> der </w:t>
      </w:r>
      <w:r>
        <w:rPr>
          <w:rFonts w:ascii="Arial" w:hAnsi="Arial" w:cs="Arial"/>
          <w:sz w:val="20"/>
          <w:szCs w:val="20"/>
        </w:rPr>
        <w:t>BZÄK</w:t>
      </w:r>
      <w:r w:rsidRPr="00F30073">
        <w:rPr>
          <w:rFonts w:ascii="Arial" w:hAnsi="Arial" w:cs="Arial"/>
          <w:sz w:val="20"/>
          <w:szCs w:val="20"/>
        </w:rPr>
        <w:t xml:space="preserve"> &amp; </w:t>
      </w:r>
      <w:r>
        <w:rPr>
          <w:rFonts w:ascii="Arial" w:hAnsi="Arial" w:cs="Arial"/>
          <w:sz w:val="20"/>
          <w:szCs w:val="20"/>
        </w:rPr>
        <w:t>KZBV</w:t>
      </w:r>
    </w:p>
    <w:p w14:paraId="0EECE00B" w14:textId="77777777" w:rsidR="00B277EE" w:rsidRPr="00F30073" w:rsidRDefault="00B277EE" w:rsidP="00B277EE">
      <w:pPr>
        <w:numPr>
          <w:ilvl w:val="0"/>
          <w:numId w:val="2"/>
        </w:numPr>
        <w:spacing w:after="0" w:line="240" w:lineRule="auto"/>
        <w:rPr>
          <w:rFonts w:ascii="Arial" w:hAnsi="Arial" w:cs="Arial"/>
          <w:sz w:val="20"/>
          <w:szCs w:val="20"/>
        </w:rPr>
      </w:pPr>
      <w:r w:rsidRPr="00F30073">
        <w:rPr>
          <w:rFonts w:ascii="Arial" w:hAnsi="Arial" w:cs="Arial"/>
          <w:sz w:val="20"/>
          <w:szCs w:val="20"/>
        </w:rPr>
        <w:t xml:space="preserve">Technische Anlage zu den </w:t>
      </w:r>
      <w:r>
        <w:rPr>
          <w:rFonts w:ascii="Arial" w:hAnsi="Arial" w:cs="Arial"/>
          <w:sz w:val="20"/>
          <w:szCs w:val="20"/>
        </w:rPr>
        <w:t>BZÄK</w:t>
      </w:r>
      <w:r w:rsidRPr="00F30073">
        <w:rPr>
          <w:rFonts w:ascii="Arial" w:hAnsi="Arial" w:cs="Arial"/>
          <w:sz w:val="20"/>
          <w:szCs w:val="20"/>
        </w:rPr>
        <w:t>/</w:t>
      </w:r>
      <w:r>
        <w:rPr>
          <w:rFonts w:ascii="Arial" w:hAnsi="Arial" w:cs="Arial"/>
          <w:sz w:val="20"/>
          <w:szCs w:val="20"/>
        </w:rPr>
        <w:t>KZBV</w:t>
      </w:r>
      <w:r w:rsidRPr="00F30073">
        <w:rPr>
          <w:rFonts w:ascii="Arial" w:hAnsi="Arial" w:cs="Arial"/>
          <w:sz w:val="20"/>
          <w:szCs w:val="20"/>
        </w:rPr>
        <w:t xml:space="preserve"> Empfehlungen </w:t>
      </w:r>
    </w:p>
    <w:p w14:paraId="305BB2A8" w14:textId="77777777" w:rsidR="00B277EE" w:rsidRPr="00F30073" w:rsidRDefault="00B277EE" w:rsidP="00B277EE">
      <w:pPr>
        <w:numPr>
          <w:ilvl w:val="0"/>
          <w:numId w:val="2"/>
        </w:numPr>
        <w:spacing w:after="0" w:line="240" w:lineRule="auto"/>
        <w:rPr>
          <w:rFonts w:ascii="Arial" w:hAnsi="Arial" w:cs="Arial"/>
          <w:sz w:val="20"/>
          <w:szCs w:val="20"/>
        </w:rPr>
      </w:pPr>
      <w:r w:rsidRPr="00F30073">
        <w:rPr>
          <w:rFonts w:ascii="Arial" w:hAnsi="Arial" w:cs="Arial"/>
          <w:sz w:val="20"/>
          <w:szCs w:val="20"/>
        </w:rPr>
        <w:t>IT-Sicherheitsrichtlinie nach § 75b SGB V</w:t>
      </w:r>
    </w:p>
    <w:p w14:paraId="48E19466" w14:textId="77777777" w:rsidR="00B277EE" w:rsidRPr="00F30073" w:rsidRDefault="00B277EE" w:rsidP="00B277EE">
      <w:pPr>
        <w:numPr>
          <w:ilvl w:val="0"/>
          <w:numId w:val="2"/>
        </w:numPr>
        <w:spacing w:after="0" w:line="240" w:lineRule="auto"/>
        <w:rPr>
          <w:rFonts w:ascii="Arial" w:hAnsi="Arial" w:cs="Arial"/>
          <w:sz w:val="20"/>
          <w:szCs w:val="20"/>
        </w:rPr>
      </w:pPr>
      <w:r w:rsidRPr="00F30073">
        <w:rPr>
          <w:rFonts w:ascii="Arial" w:hAnsi="Arial" w:cs="Arial"/>
          <w:sz w:val="20"/>
          <w:szCs w:val="20"/>
        </w:rPr>
        <w:t>VA Benennung und Aufgaben von Datenschutzbeauftragten (DSB)</w:t>
      </w:r>
    </w:p>
    <w:p w14:paraId="40565253" w14:textId="15F58B9D" w:rsidR="006B1F89" w:rsidRPr="00734684" w:rsidRDefault="006B1F89" w:rsidP="00B277EE"/>
    <w:sectPr w:rsidR="006B1F89" w:rsidRPr="00734684" w:rsidSect="005259E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54E6E" w14:textId="77777777" w:rsidR="001C5F43" w:rsidRDefault="001C5F43">
      <w:pPr>
        <w:spacing w:after="0" w:line="240" w:lineRule="auto"/>
      </w:pPr>
      <w:r>
        <w:separator/>
      </w:r>
    </w:p>
  </w:endnote>
  <w:endnote w:type="continuationSeparator" w:id="0">
    <w:p w14:paraId="5EF1E535" w14:textId="77777777" w:rsidR="001C5F43" w:rsidRDefault="001C5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9281" w14:textId="77777777" w:rsidR="00F270EB" w:rsidRDefault="00F270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58E1" w14:textId="376BE42C" w:rsidR="00945745" w:rsidRPr="00F270EB" w:rsidRDefault="001C5F43" w:rsidP="00F270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A46D" w14:textId="77777777" w:rsidR="00F270EB" w:rsidRDefault="00F270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BE8B7" w14:textId="77777777" w:rsidR="001C5F43" w:rsidRDefault="001C5F43">
      <w:pPr>
        <w:spacing w:after="0" w:line="240" w:lineRule="auto"/>
      </w:pPr>
      <w:r>
        <w:separator/>
      </w:r>
    </w:p>
  </w:footnote>
  <w:footnote w:type="continuationSeparator" w:id="0">
    <w:p w14:paraId="5FFA217B" w14:textId="77777777" w:rsidR="001C5F43" w:rsidRDefault="001C5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9638" w14:textId="77777777" w:rsidR="00F270EB" w:rsidRDefault="00F270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82E1" w14:textId="5F652B35" w:rsidR="00945745" w:rsidRPr="00F270EB" w:rsidRDefault="001C5F43" w:rsidP="00F270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F8365" w14:textId="77777777" w:rsidR="00F270EB" w:rsidRDefault="00F270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4345"/>
    <w:multiLevelType w:val="hybridMultilevel"/>
    <w:tmpl w:val="05CE0628"/>
    <w:lvl w:ilvl="0" w:tplc="4C469772">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4A569E"/>
    <w:multiLevelType w:val="hybridMultilevel"/>
    <w:tmpl w:val="55B09F0A"/>
    <w:lvl w:ilvl="0" w:tplc="4C469772">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C95626"/>
    <w:multiLevelType w:val="hybridMultilevel"/>
    <w:tmpl w:val="662E6490"/>
    <w:lvl w:ilvl="0" w:tplc="4C469772">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FB62CE"/>
    <w:multiLevelType w:val="hybridMultilevel"/>
    <w:tmpl w:val="D3A8532A"/>
    <w:lvl w:ilvl="0" w:tplc="9F2E42F2">
      <w:numFmt w:val="bullet"/>
      <w:lvlText w:val=""/>
      <w:lvlJc w:val="left"/>
      <w:pPr>
        <w:ind w:left="1065" w:hanging="705"/>
      </w:pPr>
      <w:rPr>
        <w:rFonts w:ascii="Symbol" w:eastAsia="Calibr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1B551E"/>
    <w:multiLevelType w:val="hybridMultilevel"/>
    <w:tmpl w:val="63284F0E"/>
    <w:lvl w:ilvl="0" w:tplc="4C46977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B86A07"/>
    <w:multiLevelType w:val="hybridMultilevel"/>
    <w:tmpl w:val="A4BC2E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6A35411"/>
    <w:multiLevelType w:val="hybridMultilevel"/>
    <w:tmpl w:val="899EE53C"/>
    <w:lvl w:ilvl="0" w:tplc="D4601726">
      <w:start w:val="1"/>
      <w:numFmt w:val="bullet"/>
      <w:lvlText w:val="-"/>
      <w:lvlJc w:val="left"/>
      <w:pPr>
        <w:tabs>
          <w:tab w:val="num" w:pos="720"/>
        </w:tabs>
        <w:ind w:left="720" w:hanging="360"/>
      </w:pPr>
      <w:rPr>
        <w:rFonts w:ascii="Times New Roman" w:hAnsi="Times New Roman" w:hint="default"/>
      </w:rPr>
    </w:lvl>
    <w:lvl w:ilvl="1" w:tplc="4D763EAC" w:tentative="1">
      <w:start w:val="1"/>
      <w:numFmt w:val="bullet"/>
      <w:lvlText w:val="-"/>
      <w:lvlJc w:val="left"/>
      <w:pPr>
        <w:tabs>
          <w:tab w:val="num" w:pos="1440"/>
        </w:tabs>
        <w:ind w:left="1440" w:hanging="360"/>
      </w:pPr>
      <w:rPr>
        <w:rFonts w:ascii="Times New Roman" w:hAnsi="Times New Roman" w:hint="default"/>
      </w:rPr>
    </w:lvl>
    <w:lvl w:ilvl="2" w:tplc="E1EA91E6" w:tentative="1">
      <w:start w:val="1"/>
      <w:numFmt w:val="bullet"/>
      <w:lvlText w:val="-"/>
      <w:lvlJc w:val="left"/>
      <w:pPr>
        <w:tabs>
          <w:tab w:val="num" w:pos="2160"/>
        </w:tabs>
        <w:ind w:left="2160" w:hanging="360"/>
      </w:pPr>
      <w:rPr>
        <w:rFonts w:ascii="Times New Roman" w:hAnsi="Times New Roman" w:hint="default"/>
      </w:rPr>
    </w:lvl>
    <w:lvl w:ilvl="3" w:tplc="B6F8C6E0" w:tentative="1">
      <w:start w:val="1"/>
      <w:numFmt w:val="bullet"/>
      <w:lvlText w:val="-"/>
      <w:lvlJc w:val="left"/>
      <w:pPr>
        <w:tabs>
          <w:tab w:val="num" w:pos="2880"/>
        </w:tabs>
        <w:ind w:left="2880" w:hanging="360"/>
      </w:pPr>
      <w:rPr>
        <w:rFonts w:ascii="Times New Roman" w:hAnsi="Times New Roman" w:hint="default"/>
      </w:rPr>
    </w:lvl>
    <w:lvl w:ilvl="4" w:tplc="318AD88C" w:tentative="1">
      <w:start w:val="1"/>
      <w:numFmt w:val="bullet"/>
      <w:lvlText w:val="-"/>
      <w:lvlJc w:val="left"/>
      <w:pPr>
        <w:tabs>
          <w:tab w:val="num" w:pos="3600"/>
        </w:tabs>
        <w:ind w:left="3600" w:hanging="360"/>
      </w:pPr>
      <w:rPr>
        <w:rFonts w:ascii="Times New Roman" w:hAnsi="Times New Roman" w:hint="default"/>
      </w:rPr>
    </w:lvl>
    <w:lvl w:ilvl="5" w:tplc="294A7674" w:tentative="1">
      <w:start w:val="1"/>
      <w:numFmt w:val="bullet"/>
      <w:lvlText w:val="-"/>
      <w:lvlJc w:val="left"/>
      <w:pPr>
        <w:tabs>
          <w:tab w:val="num" w:pos="4320"/>
        </w:tabs>
        <w:ind w:left="4320" w:hanging="360"/>
      </w:pPr>
      <w:rPr>
        <w:rFonts w:ascii="Times New Roman" w:hAnsi="Times New Roman" w:hint="default"/>
      </w:rPr>
    </w:lvl>
    <w:lvl w:ilvl="6" w:tplc="DFA0AF70" w:tentative="1">
      <w:start w:val="1"/>
      <w:numFmt w:val="bullet"/>
      <w:lvlText w:val="-"/>
      <w:lvlJc w:val="left"/>
      <w:pPr>
        <w:tabs>
          <w:tab w:val="num" w:pos="5040"/>
        </w:tabs>
        <w:ind w:left="5040" w:hanging="360"/>
      </w:pPr>
      <w:rPr>
        <w:rFonts w:ascii="Times New Roman" w:hAnsi="Times New Roman" w:hint="default"/>
      </w:rPr>
    </w:lvl>
    <w:lvl w:ilvl="7" w:tplc="0450B588" w:tentative="1">
      <w:start w:val="1"/>
      <w:numFmt w:val="bullet"/>
      <w:lvlText w:val="-"/>
      <w:lvlJc w:val="left"/>
      <w:pPr>
        <w:tabs>
          <w:tab w:val="num" w:pos="5760"/>
        </w:tabs>
        <w:ind w:left="5760" w:hanging="360"/>
      </w:pPr>
      <w:rPr>
        <w:rFonts w:ascii="Times New Roman" w:hAnsi="Times New Roman" w:hint="default"/>
      </w:rPr>
    </w:lvl>
    <w:lvl w:ilvl="8" w:tplc="B296C29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C9F5415"/>
    <w:multiLevelType w:val="hybridMultilevel"/>
    <w:tmpl w:val="C79AEB44"/>
    <w:lvl w:ilvl="0" w:tplc="584E2DE6">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A729A9"/>
    <w:multiLevelType w:val="hybridMultilevel"/>
    <w:tmpl w:val="C7383354"/>
    <w:lvl w:ilvl="0" w:tplc="584E2DE6">
      <w:numFmt w:val="bullet"/>
      <w:lvlText w:val="-"/>
      <w:lvlJc w:val="left"/>
      <w:pPr>
        <w:ind w:left="1065" w:hanging="705"/>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9178E5"/>
    <w:multiLevelType w:val="hybridMultilevel"/>
    <w:tmpl w:val="7DA46B7C"/>
    <w:lvl w:ilvl="0" w:tplc="4C469772">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C8246F"/>
    <w:multiLevelType w:val="hybridMultilevel"/>
    <w:tmpl w:val="1D3CDA2A"/>
    <w:lvl w:ilvl="0" w:tplc="584E2DE6">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19593E"/>
    <w:multiLevelType w:val="hybridMultilevel"/>
    <w:tmpl w:val="AE28D436"/>
    <w:lvl w:ilvl="0" w:tplc="4C469772">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E39258E"/>
    <w:multiLevelType w:val="hybridMultilevel"/>
    <w:tmpl w:val="DB9C8478"/>
    <w:lvl w:ilvl="0" w:tplc="4C469772">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6"/>
  </w:num>
  <w:num w:numId="5">
    <w:abstractNumId w:val="7"/>
  </w:num>
  <w:num w:numId="6">
    <w:abstractNumId w:val="9"/>
  </w:num>
  <w:num w:numId="7">
    <w:abstractNumId w:val="0"/>
  </w:num>
  <w:num w:numId="8">
    <w:abstractNumId w:val="12"/>
  </w:num>
  <w:num w:numId="9">
    <w:abstractNumId w:val="11"/>
  </w:num>
  <w:num w:numId="10">
    <w:abstractNumId w:val="2"/>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89"/>
    <w:rsid w:val="0009739C"/>
    <w:rsid w:val="001C5F43"/>
    <w:rsid w:val="003620F9"/>
    <w:rsid w:val="005E3BA4"/>
    <w:rsid w:val="006B1F89"/>
    <w:rsid w:val="00734684"/>
    <w:rsid w:val="007C2C20"/>
    <w:rsid w:val="0080041B"/>
    <w:rsid w:val="00814B9E"/>
    <w:rsid w:val="008723A7"/>
    <w:rsid w:val="008D7A0A"/>
    <w:rsid w:val="00A6188A"/>
    <w:rsid w:val="00A814F3"/>
    <w:rsid w:val="00AC254B"/>
    <w:rsid w:val="00B277EE"/>
    <w:rsid w:val="00BE0233"/>
    <w:rsid w:val="00EC4DE9"/>
    <w:rsid w:val="00F270EB"/>
    <w:rsid w:val="00FF4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4B60"/>
  <w15:chartTrackingRefBased/>
  <w15:docId w15:val="{79EDD2A5-2BB9-4AEA-BAD1-ED769759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77EE"/>
  </w:style>
  <w:style w:type="paragraph" w:styleId="berschrift1">
    <w:name w:val="heading 1"/>
    <w:basedOn w:val="Standard"/>
    <w:next w:val="Standard"/>
    <w:link w:val="berschrift1Zchn"/>
    <w:uiPriority w:val="9"/>
    <w:qFormat/>
    <w:rsid w:val="006B1F89"/>
    <w:pPr>
      <w:spacing w:after="0" w:line="240" w:lineRule="auto"/>
      <w:outlineLvl w:val="0"/>
    </w:pPr>
    <w:rPr>
      <w:rFonts w:ascii="Arial" w:hAnsi="Arial" w:cs="Arial"/>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1F89"/>
    <w:rPr>
      <w:rFonts w:ascii="Arial" w:hAnsi="Arial" w:cs="Arial"/>
      <w:b/>
      <w:sz w:val="28"/>
      <w:szCs w:val="28"/>
    </w:rPr>
  </w:style>
  <w:style w:type="paragraph" w:styleId="Listenabsatz">
    <w:name w:val="List Paragraph"/>
    <w:basedOn w:val="Standard"/>
    <w:uiPriority w:val="34"/>
    <w:qFormat/>
    <w:rsid w:val="006B1F89"/>
    <w:pPr>
      <w:ind w:left="720"/>
      <w:contextualSpacing/>
    </w:pPr>
  </w:style>
  <w:style w:type="character" w:styleId="Hyperlink">
    <w:name w:val="Hyperlink"/>
    <w:basedOn w:val="Absatz-Standardschriftart"/>
    <w:uiPriority w:val="99"/>
    <w:unhideWhenUsed/>
    <w:rsid w:val="00AC254B"/>
    <w:rPr>
      <w:color w:val="0563C1" w:themeColor="hyperlink"/>
      <w:u w:val="single"/>
    </w:rPr>
  </w:style>
  <w:style w:type="character" w:customStyle="1" w:styleId="normaltextrun">
    <w:name w:val="normaltextrun"/>
    <w:basedOn w:val="Absatz-Standardschriftart"/>
    <w:rsid w:val="005E3BA4"/>
  </w:style>
  <w:style w:type="character" w:customStyle="1" w:styleId="eop">
    <w:name w:val="eop"/>
    <w:basedOn w:val="Absatz-Standardschriftart"/>
    <w:rsid w:val="005E3BA4"/>
  </w:style>
  <w:style w:type="paragraph" w:styleId="Kopfzeile">
    <w:name w:val="header"/>
    <w:basedOn w:val="Standard"/>
    <w:link w:val="KopfzeileZchn"/>
    <w:uiPriority w:val="99"/>
    <w:unhideWhenUsed/>
    <w:rsid w:val="000973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739C"/>
  </w:style>
  <w:style w:type="paragraph" w:styleId="Fuzeile">
    <w:name w:val="footer"/>
    <w:basedOn w:val="Standard"/>
    <w:link w:val="FuzeileZchn"/>
    <w:uiPriority w:val="99"/>
    <w:unhideWhenUsed/>
    <w:rsid w:val="00F270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7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9C20C1A6937434998F3F868C51CE540" ma:contentTypeVersion="12" ma:contentTypeDescription="Ein neues Dokument erstellen." ma:contentTypeScope="" ma:versionID="5b8da7c863330c70da41e7b14979b19f">
  <xsd:schema xmlns:xsd="http://www.w3.org/2001/XMLSchema" xmlns:xs="http://www.w3.org/2001/XMLSchema" xmlns:p="http://schemas.microsoft.com/office/2006/metadata/properties" xmlns:ns2="60d99527-8528-4384-8926-3ed89f5565e3" xmlns:ns3="dff34d91-68f7-4cfa-905b-130cb77156e5" targetNamespace="http://schemas.microsoft.com/office/2006/metadata/properties" ma:root="true" ma:fieldsID="9ea7023a79f632db86d2635463ce5573" ns2:_="" ns3:_="">
    <xsd:import namespace="60d99527-8528-4384-8926-3ed89f5565e3"/>
    <xsd:import namespace="dff34d91-68f7-4cfa-905b-130cb77156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99527-8528-4384-8926-3ed89f5565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34d91-68f7-4cfa-905b-130cb77156e5"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CE8036-AC20-48A8-9F58-04BC93E858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BFAE48-2E27-4C43-A6C9-ED6D8F724608}">
  <ds:schemaRefs>
    <ds:schemaRef ds:uri="http://schemas.microsoft.com/sharepoint/v3/contenttype/forms"/>
  </ds:schemaRefs>
</ds:datastoreItem>
</file>

<file path=customXml/itemProps3.xml><?xml version="1.0" encoding="utf-8"?>
<ds:datastoreItem xmlns:ds="http://schemas.openxmlformats.org/officeDocument/2006/customXml" ds:itemID="{7F40ABD1-05FE-48E0-93BD-8D671A2CC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99527-8528-4384-8926-3ed89f5565e3"/>
    <ds:schemaRef ds:uri="dff34d91-68f7-4cfa-905b-130cb7715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5611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Fagel</dc:creator>
  <cp:keywords/>
  <dc:description/>
  <cp:lastModifiedBy>Florian Fagel</cp:lastModifiedBy>
  <cp:revision>3</cp:revision>
  <dcterms:created xsi:type="dcterms:W3CDTF">2022-02-07T13:09:00Z</dcterms:created>
  <dcterms:modified xsi:type="dcterms:W3CDTF">2022-02-08T15:27:00Z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0x01010099C20C1A6937434998F3F868C51CE540</vt:lpwstr>
  </property>
</Properties>
</file>